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D3AFCCF" w:rsidR="00E66558" w:rsidRDefault="00EF2D18">
      <w:pPr>
        <w:pStyle w:val="Heading1"/>
      </w:pPr>
      <w:r>
        <w:rPr>
          <w:noProof/>
        </w:rPr>
        <mc:AlternateContent>
          <mc:Choice Requires="wps">
            <w:drawing>
              <wp:anchor distT="0" distB="0" distL="114300" distR="114300" simplePos="0" relativeHeight="251659264" behindDoc="0" locked="0" layoutInCell="1" allowOverlap="1" wp14:anchorId="5B019166" wp14:editId="206D6B55">
                <wp:simplePos x="0" y="0"/>
                <wp:positionH relativeFrom="column">
                  <wp:posOffset>5280660</wp:posOffset>
                </wp:positionH>
                <wp:positionV relativeFrom="paragraph">
                  <wp:posOffset>-558165</wp:posOffset>
                </wp:positionV>
                <wp:extent cx="1257300" cy="1038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57300" cy="1038225"/>
                        </a:xfrm>
                        <a:prstGeom prst="rect">
                          <a:avLst/>
                        </a:prstGeom>
                        <a:solidFill>
                          <a:schemeClr val="lt1"/>
                        </a:solidFill>
                        <a:ln w="6350">
                          <a:noFill/>
                        </a:ln>
                      </wps:spPr>
                      <wps:txbx>
                        <w:txbxContent>
                          <w:p w14:paraId="2A5077F9" w14:textId="28CCB3EE" w:rsidR="00EF2D18" w:rsidRDefault="00C20A4F">
                            <w:r>
                              <w:rPr>
                                <w:b/>
                              </w:rPr>
                              <w:pict w14:anchorId="59048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6pt;height:69pt">
                                  <v:imagedata r:id="rId8" o:title="AC Logo"/>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5B019166" id="_x0000_t202" coordsize="21600,21600" o:spt="202" path="m,l,21600r21600,l21600,xe">
                <v:stroke joinstyle="miter"/>
                <v:path gradientshapeok="t" o:connecttype="rect"/>
              </v:shapetype>
              <v:shape id="Text Box 1" o:spid="_x0000_s1026" type="#_x0000_t202" style="position:absolute;margin-left:415.8pt;margin-top:-43.95pt;width:99pt;height:81.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" fillcolor="white [3201]" stroked="f" strokeweight=".5pt">
                <v:textbox style="mso-fit-shape-to-text:t">
                  <w:txbxContent>
                    <w:p w14:paraId="2A5077F9" w14:textId="28CCB3EE" w:rsidR="00EF2D18" w:rsidRDefault="00675C36">
                      <w:r>
                        <w:pict w14:anchorId="590487B1">
                          <v:shape id="_x0000_i1025" type="#_x0000_t75" style="width:69.6pt;height:69pt">
                            <v:imagedata r:id="rId9" o:title="AC Logo"/>
                          </v:shape>
                        </w:pict>
                      </w:r>
                    </w:p>
                  </w:txbxContent>
                </v:textbox>
              </v:shape>
            </w:pict>
          </mc:Fallback>
        </mc:AlternateContent>
      </w:r>
      <w:r w:rsidR="008A5152">
        <w:t xml:space="preserve">Early Years </w:t>
      </w:r>
      <w:r w:rsidR="00254099">
        <w:t>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CE4A396" w:rsidR="00E66558" w:rsidRDefault="009D71E8">
      <w:pPr>
        <w:pStyle w:val="Heading2"/>
        <w:rPr>
          <w:b w:val="0"/>
          <w:bCs/>
          <w:color w:val="auto"/>
          <w:sz w:val="24"/>
          <w:szCs w:val="24"/>
        </w:rPr>
      </w:pPr>
      <w:r>
        <w:rPr>
          <w:b w:val="0"/>
          <w:bCs/>
          <w:color w:val="auto"/>
          <w:sz w:val="24"/>
          <w:szCs w:val="24"/>
        </w:rPr>
        <w:t xml:space="preserve">This statement details our school’s use of </w:t>
      </w:r>
      <w:r w:rsidR="008A5152">
        <w:rPr>
          <w:b w:val="0"/>
          <w:bCs/>
          <w:color w:val="auto"/>
          <w:sz w:val="24"/>
          <w:szCs w:val="24"/>
        </w:rPr>
        <w:t>early years</w:t>
      </w:r>
      <w:r w:rsidR="007F5FC0">
        <w:rPr>
          <w:b w:val="0"/>
          <w:bCs/>
          <w:color w:val="auto"/>
          <w:sz w:val="24"/>
          <w:szCs w:val="24"/>
        </w:rPr>
        <w:t>’</w:t>
      </w:r>
      <w:r w:rsidR="008A5152">
        <w:rPr>
          <w:b w:val="0"/>
          <w:bCs/>
          <w:color w:val="auto"/>
          <w:sz w:val="24"/>
          <w:szCs w:val="24"/>
        </w:rPr>
        <w:t xml:space="preserve"> </w:t>
      </w:r>
      <w:r>
        <w:rPr>
          <w:b w:val="0"/>
          <w:bCs/>
          <w:color w:val="auto"/>
          <w:sz w:val="24"/>
          <w:szCs w:val="24"/>
        </w:rPr>
        <w:t xml:space="preserve">pupil premium funding to help improve the attainment of our disadvantaged pupils. </w:t>
      </w:r>
    </w:p>
    <w:p w14:paraId="2A7D54B3" w14:textId="7527CF8C" w:rsidR="00E66558" w:rsidRDefault="009D71E8">
      <w:pPr>
        <w:pStyle w:val="Heading2"/>
        <w:spacing w:before="240"/>
        <w:rPr>
          <w:b w:val="0"/>
          <w:bCs/>
          <w:color w:val="auto"/>
          <w:sz w:val="24"/>
          <w:szCs w:val="24"/>
        </w:rPr>
      </w:pPr>
      <w:r>
        <w:rPr>
          <w:b w:val="0"/>
          <w:bCs/>
          <w:color w:val="auto"/>
          <w:sz w:val="24"/>
          <w:szCs w:val="24"/>
        </w:rPr>
        <w:t xml:space="preserve">It outlines our </w:t>
      </w:r>
      <w:r w:rsidR="008A5152">
        <w:rPr>
          <w:b w:val="0"/>
          <w:bCs/>
          <w:color w:val="auto"/>
          <w:sz w:val="24"/>
          <w:szCs w:val="24"/>
        </w:rPr>
        <w:t>early years</w:t>
      </w:r>
      <w:r w:rsidR="007F5FC0">
        <w:rPr>
          <w:b w:val="0"/>
          <w:bCs/>
          <w:color w:val="auto"/>
          <w:sz w:val="24"/>
          <w:szCs w:val="24"/>
        </w:rPr>
        <w:t>’</w:t>
      </w:r>
      <w:r w:rsidR="008A5152">
        <w:rPr>
          <w:b w:val="0"/>
          <w:bCs/>
          <w:color w:val="auto"/>
          <w:sz w:val="24"/>
          <w:szCs w:val="24"/>
        </w:rPr>
        <w:t xml:space="preserve"> </w:t>
      </w:r>
      <w:r>
        <w:rPr>
          <w:b w:val="0"/>
          <w:bCs/>
          <w:color w:val="auto"/>
          <w:sz w:val="24"/>
          <w:szCs w:val="24"/>
        </w:rPr>
        <w:t xml:space="preserve">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3F29093" w:rsidR="00E66558" w:rsidRDefault="00675C36" w:rsidP="00675C36">
            <w:pPr>
              <w:pStyle w:val="TableRow"/>
              <w:ind w:left="0"/>
            </w:pPr>
            <w:r>
              <w:t xml:space="preserve">Allens Croft </w:t>
            </w:r>
            <w:r w:rsidR="00B036F3">
              <w:t>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0D803E65" w:rsidR="00E66558" w:rsidRDefault="00FC09C1">
            <w:pPr>
              <w:pStyle w:val="TableRow"/>
            </w:pPr>
            <w:r>
              <w:t>Number of pupils in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C757" w14:textId="5297F88E" w:rsidR="00FC09C1" w:rsidRDefault="00706901" w:rsidP="00706901">
            <w:pPr>
              <w:pStyle w:val="TableRow"/>
            </w:pPr>
            <w:r>
              <w:t>146 (Jan 2024</w:t>
            </w:r>
            <w:r w:rsidR="00FC09C1">
              <w:t xml:space="preserve"> Census)</w:t>
            </w:r>
          </w:p>
          <w:p w14:paraId="2A7D54BC" w14:textId="4DBFF3C7" w:rsidR="00325573" w:rsidRDefault="00325573" w:rsidP="00254099">
            <w:pPr>
              <w:pStyle w:val="TableRow"/>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54B74" w14:textId="57993E38" w:rsidR="00FC09C1" w:rsidRDefault="00706901" w:rsidP="00706901">
            <w:pPr>
              <w:pStyle w:val="TableRow"/>
            </w:pPr>
            <w:r>
              <w:t>28</w:t>
            </w:r>
            <w:r w:rsidR="00FC29A8">
              <w:t>%</w:t>
            </w:r>
            <w:r>
              <w:t xml:space="preserve"> (Jan 2024</w:t>
            </w:r>
            <w:r w:rsidR="00FC09C1">
              <w:t xml:space="preserve"> Census)</w:t>
            </w:r>
          </w:p>
          <w:p w14:paraId="2A7D54BF" w14:textId="1E6167B9" w:rsidR="00325573" w:rsidRDefault="00325573" w:rsidP="004E4F7E">
            <w:pPr>
              <w:pStyle w:val="TableRow"/>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9E55435" w:rsidR="00E66558" w:rsidRDefault="00AA29C1">
            <w:pPr>
              <w:pStyle w:val="TableRow"/>
            </w:pPr>
            <w:r>
              <w:t>2022-2023, 2023-2024 and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22D116C" w:rsidR="00E66558" w:rsidRDefault="00706901" w:rsidP="00706901">
            <w:pPr>
              <w:pStyle w:val="TableRow"/>
              <w:ind w:left="0"/>
            </w:pPr>
            <w:r>
              <w:t>January 2024</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76ECEF7" w:rsidR="00E66558" w:rsidRDefault="00706901">
            <w:pPr>
              <w:pStyle w:val="TableRow"/>
            </w:pPr>
            <w:r>
              <w:t>December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1EAD69F" w:rsidR="00E66558" w:rsidRDefault="00AA29C1">
            <w:pPr>
              <w:pStyle w:val="TableRow"/>
            </w:pPr>
            <w:r>
              <w:t>David Aldworth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3333E10" w:rsidR="00E66558" w:rsidRDefault="00325573">
            <w:pPr>
              <w:pStyle w:val="TableRow"/>
            </w:pPr>
            <w:r>
              <w:t>Laura O’Neill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FF76457" w:rsidR="00E66558" w:rsidRDefault="00325573">
            <w:pPr>
              <w:pStyle w:val="TableRow"/>
            </w:pPr>
            <w:r>
              <w:t>Chris Pascal</w:t>
            </w:r>
          </w:p>
        </w:tc>
      </w:tr>
    </w:tbl>
    <w:bookmarkEnd w:id="2"/>
    <w:bookmarkEnd w:id="3"/>
    <w:bookmarkEnd w:id="4"/>
    <w:p w14:paraId="2A7D54D3" w14:textId="53C442E5"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CD4B9ED" w:rsidR="00E66558" w:rsidRDefault="00675C36" w:rsidP="00675C36">
            <w:pPr>
              <w:pStyle w:val="TableRow"/>
            </w:pPr>
            <w:r>
              <w:t>£</w:t>
            </w:r>
            <w:r w:rsidR="00706901">
              <w:t xml:space="preserve"> 16,991</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D5DD1F2" w:rsidR="00E66558" w:rsidRDefault="00E91A48">
            <w:pPr>
              <w:pStyle w:val="TableRow"/>
            </w:pPr>
            <w: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300B9D" w:rsidR="00E66558" w:rsidRDefault="00706901">
            <w:pPr>
              <w:pStyle w:val="TableRow"/>
            </w:pPr>
            <w:r>
              <w:t>£9559</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E357F8D" w:rsidR="00E66558" w:rsidRDefault="009D71E8">
            <w:pPr>
              <w:pStyle w:val="TableRow"/>
            </w:pPr>
            <w:r>
              <w:t>If your school is an academy in a trust that pools this funding, state the amount available to your school this academic year</w:t>
            </w:r>
            <w:r w:rsidR="00FC09C1">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501DE52" w:rsidR="00E66558" w:rsidRDefault="00675C36">
            <w:pPr>
              <w:pStyle w:val="TableRow"/>
            </w:pPr>
            <w:r>
              <w:t>£</w:t>
            </w:r>
            <w:r w:rsidR="00706901">
              <w:t xml:space="preserve"> 23,969</w:t>
            </w:r>
          </w:p>
        </w:tc>
      </w:tr>
    </w:tbl>
    <w:p w14:paraId="2A7D54E4" w14:textId="4B04FF14"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95A7" w14:textId="2C13D53C" w:rsidR="00E66558" w:rsidRPr="0039517C" w:rsidRDefault="00675C36" w:rsidP="00254099">
            <w:pPr>
              <w:spacing w:before="120"/>
              <w:rPr>
                <w:iCs/>
              </w:rPr>
            </w:pPr>
            <w:r>
              <w:rPr>
                <w:iCs/>
              </w:rPr>
              <w:t>Our intention at Allens Croft</w:t>
            </w:r>
            <w:r w:rsidR="00AA29C1" w:rsidRPr="0039517C">
              <w:rPr>
                <w:iCs/>
              </w:rPr>
              <w:t xml:space="preserve"> </w:t>
            </w:r>
            <w:r w:rsidR="00A36D00" w:rsidRPr="0039517C">
              <w:rPr>
                <w:iCs/>
              </w:rPr>
              <w:t>is that all children, irrespective of their background and the challenges they face, thrive, enjoy high le</w:t>
            </w:r>
            <w:r w:rsidR="00372C85">
              <w:rPr>
                <w:iCs/>
              </w:rPr>
              <w:t>vels of well-being and make strong</w:t>
            </w:r>
            <w:r w:rsidR="00A36D00" w:rsidRPr="0039517C">
              <w:rPr>
                <w:iCs/>
              </w:rPr>
              <w:t xml:space="preserve"> progress from their individual starting points in all areas of the Early Years Foundation Stage. </w:t>
            </w:r>
            <w:r w:rsidR="00E91A48" w:rsidRPr="0039517C">
              <w:rPr>
                <w:iCs/>
              </w:rPr>
              <w:t>The focus of our early years</w:t>
            </w:r>
            <w:r w:rsidR="00FA110A" w:rsidRPr="0039517C">
              <w:rPr>
                <w:iCs/>
              </w:rPr>
              <w:t>’</w:t>
            </w:r>
            <w:r w:rsidR="00E91A48" w:rsidRPr="0039517C">
              <w:rPr>
                <w:iCs/>
              </w:rPr>
              <w:t xml:space="preserve"> pupil premium strategy is to support disadvantaged pupils to achieve these goals. We aim to close gaps in children’s understanding, knowledge and skills so that they are on track in all seven areas of learning when they leave us to go to Primary School. We also aim to provide further challenge to </w:t>
            </w:r>
            <w:r w:rsidR="00FA110A" w:rsidRPr="0039517C">
              <w:rPr>
                <w:iCs/>
              </w:rPr>
              <w:t xml:space="preserve">those </w:t>
            </w:r>
            <w:r w:rsidR="00E91A48" w:rsidRPr="0039517C">
              <w:rPr>
                <w:iCs/>
              </w:rPr>
              <w:t xml:space="preserve">children working above age related expectation. </w:t>
            </w:r>
          </w:p>
          <w:p w14:paraId="4E275BD1" w14:textId="30C976B1" w:rsidR="00FA110A" w:rsidRPr="0039517C" w:rsidRDefault="00FA110A" w:rsidP="00254099">
            <w:pPr>
              <w:spacing w:before="120"/>
              <w:rPr>
                <w:iCs/>
              </w:rPr>
            </w:pPr>
            <w:r w:rsidRPr="0039517C">
              <w:rPr>
                <w:iCs/>
              </w:rPr>
              <w:t>We will consider the challenges faced by vulnerable pupils, such as those who have a social worker</w:t>
            </w:r>
            <w:r w:rsidR="00846BC0" w:rsidRPr="0039517C">
              <w:rPr>
                <w:iCs/>
              </w:rPr>
              <w:t>, a family support worker</w:t>
            </w:r>
            <w:r w:rsidRPr="0039517C">
              <w:rPr>
                <w:iCs/>
              </w:rPr>
              <w:t xml:space="preserve"> and children who have special educational needs and disabilities. The priorities we have outlined in this statement are also intended to support their needs, regardless of whether they are disadvantaged or not. </w:t>
            </w:r>
          </w:p>
          <w:p w14:paraId="572A2A88" w14:textId="046525A2" w:rsidR="00846BC0" w:rsidRPr="0039517C" w:rsidRDefault="00FA110A" w:rsidP="00254099">
            <w:pPr>
              <w:spacing w:before="120"/>
              <w:rPr>
                <w:iCs/>
              </w:rPr>
            </w:pPr>
            <w:r w:rsidRPr="0039517C">
              <w:rPr>
                <w:iCs/>
              </w:rPr>
              <w:t>High-quality teaching underpins our approach, with a focus on areas in which disadvantaged pupils require the most support. This is proven to have the greatest impact on closing the disadvantage attainment gap</w:t>
            </w:r>
            <w:r w:rsidR="00C66986" w:rsidRPr="0039517C">
              <w:rPr>
                <w:iCs/>
              </w:rPr>
              <w:t xml:space="preserve"> and at the same time will benefit the non-disadvan</w:t>
            </w:r>
            <w:r w:rsidR="00372C85">
              <w:rPr>
                <w:iCs/>
              </w:rPr>
              <w:t>taged children at Allens Croft</w:t>
            </w:r>
            <w:r w:rsidR="00C66986" w:rsidRPr="0039517C">
              <w:rPr>
                <w:iCs/>
              </w:rPr>
              <w:t xml:space="preserve">. </w:t>
            </w:r>
            <w:r w:rsidR="00FC09C1" w:rsidRPr="0039517C">
              <w:rPr>
                <w:iCs/>
              </w:rPr>
              <w:t xml:space="preserve">Implicit in the intended outcomes detailed below, is the intention that non-disadvantaged pupils’ attainment will be sustained and improved alongside progress for their disadvantaged peers. </w:t>
            </w:r>
          </w:p>
          <w:p w14:paraId="076DDC60" w14:textId="77777777" w:rsidR="004F4BB0" w:rsidRPr="0039517C" w:rsidRDefault="004F4BB0" w:rsidP="00254099">
            <w:pPr>
              <w:spacing w:before="120"/>
              <w:rPr>
                <w:iCs/>
              </w:rPr>
            </w:pPr>
            <w:r w:rsidRPr="0039517C">
              <w:rPr>
                <w:iCs/>
              </w:rPr>
              <w:t xml:space="preserve">Our approach will be responsive to individual needs. </w:t>
            </w:r>
            <w:r w:rsidR="00846BC0" w:rsidRPr="0039517C">
              <w:rPr>
                <w:iCs/>
              </w:rPr>
              <w:t xml:space="preserve">Our delivery of the curriculum is </w:t>
            </w:r>
            <w:r w:rsidR="00B24EE5" w:rsidRPr="0039517C">
              <w:rPr>
                <w:iCs/>
              </w:rPr>
              <w:t xml:space="preserve">shaped by children’s interests. Our pedagogy is responsive to children’s individual needs, interests and prior experiences. </w:t>
            </w:r>
          </w:p>
          <w:p w14:paraId="2A7D54E9" w14:textId="03D21F7E" w:rsidR="00846BC0" w:rsidRPr="00AA29C1" w:rsidRDefault="00BE2DAD" w:rsidP="00254099">
            <w:pPr>
              <w:spacing w:before="120"/>
              <w:rPr>
                <w:iCs/>
              </w:rPr>
            </w:pPr>
            <w:r w:rsidRPr="0039517C">
              <w:rPr>
                <w:iCs/>
              </w:rPr>
              <w:t>We get to know the c</w:t>
            </w:r>
            <w:r w:rsidR="00675C36">
              <w:rPr>
                <w:iCs/>
              </w:rPr>
              <w:t>hildren attending Allens Croft</w:t>
            </w:r>
            <w:r w:rsidRPr="0039517C">
              <w:rPr>
                <w:iCs/>
              </w:rPr>
              <w:t xml:space="preserve"> exceptionally well. This is achieved through daily dialogue with parents and strong parent partnership, sustained shared thinking with children, observation and assessment. This gives us a robust understanding of each child’</w:t>
            </w:r>
            <w:r w:rsidR="004F4BB0" w:rsidRPr="0039517C">
              <w:rPr>
                <w:iCs/>
              </w:rPr>
              <w:t>s well-being levels, interests, knowledge and skills. It also enables us to identify and understand barriers to each child’s learning. We use this information to plan and implement initiatives within a nurturing and language rich environment in which children thrive and access a full early years curriculum.</w:t>
            </w:r>
          </w:p>
        </w:tc>
      </w:tr>
    </w:tbl>
    <w:p w14:paraId="747E0333" w14:textId="2816C3AD" w:rsidR="0039517C" w:rsidRDefault="0039517C">
      <w:pPr>
        <w:pStyle w:val="Heading2"/>
        <w:spacing w:before="600"/>
      </w:pPr>
    </w:p>
    <w:p w14:paraId="0C5D7D65" w14:textId="52987D32" w:rsidR="0039517C" w:rsidRDefault="0039517C" w:rsidP="0039517C"/>
    <w:p w14:paraId="3F07CF64" w14:textId="77777777" w:rsidR="0039517C" w:rsidRPr="0039517C" w:rsidRDefault="0039517C" w:rsidP="0039517C"/>
    <w:p w14:paraId="2A7D54EB" w14:textId="1D320B1F" w:rsidR="00E66558" w:rsidRDefault="009D71E8" w:rsidP="00706901">
      <w:pPr>
        <w:pStyle w:val="Heading2"/>
        <w:tabs>
          <w:tab w:val="left" w:pos="3405"/>
        </w:tabs>
        <w:spacing w:before="600"/>
      </w:pPr>
      <w:r>
        <w:lastRenderedPageBreak/>
        <w:t>Challenges</w:t>
      </w:r>
      <w:r w:rsidR="00706901">
        <w:tab/>
      </w:r>
    </w:p>
    <w:p w14:paraId="2A7D54EC" w14:textId="2F81FB90"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763470" w:rsidRDefault="009D71E8">
            <w:pPr>
              <w:pStyle w:val="TableRow"/>
            </w:pPr>
            <w:r w:rsidRPr="00763470">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D2570C8" w:rsidR="00E66558" w:rsidRPr="00763470" w:rsidRDefault="004F4BB0">
            <w:pPr>
              <w:pStyle w:val="TableRowCentered"/>
              <w:jc w:val="left"/>
              <w:rPr>
                <w:szCs w:val="24"/>
              </w:rPr>
            </w:pPr>
            <w:r w:rsidRPr="00763470">
              <w:rPr>
                <w:szCs w:val="24"/>
              </w:rPr>
              <w:t xml:space="preserve">Baseline assessment, Wellcomm assessments, observations and feedback from parents highlight that on entry to nursery, </w:t>
            </w:r>
            <w:r w:rsidR="00A552F7" w:rsidRPr="00763470">
              <w:rPr>
                <w:szCs w:val="24"/>
              </w:rPr>
              <w:t xml:space="preserve">a higher percentage of </w:t>
            </w:r>
            <w:r w:rsidRPr="00763470">
              <w:rPr>
                <w:szCs w:val="24"/>
              </w:rPr>
              <w:t xml:space="preserve">disadvantaged children </w:t>
            </w:r>
            <w:r w:rsidR="00772D7E" w:rsidRPr="00763470">
              <w:rPr>
                <w:szCs w:val="24"/>
              </w:rPr>
              <w:t>are working below age related expectation</w:t>
            </w:r>
            <w:r w:rsidR="00A552F7" w:rsidRPr="00763470">
              <w:rPr>
                <w:szCs w:val="24"/>
              </w:rPr>
              <w:t xml:space="preserve"> in their communication and language skills and development</w:t>
            </w:r>
            <w:r w:rsidR="00772D7E" w:rsidRPr="00763470">
              <w:rPr>
                <w:szCs w:val="24"/>
              </w:rPr>
              <w:t xml:space="preserve"> </w:t>
            </w:r>
            <w:r w:rsidR="00A552F7" w:rsidRPr="00763470">
              <w:rPr>
                <w:szCs w:val="24"/>
              </w:rPr>
              <w:t>compared to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763470" w:rsidRDefault="009D71E8">
            <w:pPr>
              <w:pStyle w:val="TableRow"/>
            </w:pPr>
            <w:r w:rsidRPr="00763470">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C5F0F87" w:rsidR="00E66558" w:rsidRPr="00763470" w:rsidRDefault="007B7DBF" w:rsidP="00D36CAF">
            <w:pPr>
              <w:pStyle w:val="TableRowCentered"/>
              <w:jc w:val="left"/>
              <w:rPr>
                <w:szCs w:val="24"/>
              </w:rPr>
            </w:pPr>
            <w:r w:rsidRPr="00763470">
              <w:rPr>
                <w:szCs w:val="24"/>
              </w:rPr>
              <w:t>Many of our children do not have access to a garden at home. This impacts on their opportunities to develop their gross motor skills and understanding of the natural world</w:t>
            </w:r>
            <w:r w:rsidR="001C201A" w:rsidRPr="00763470">
              <w:rPr>
                <w:szCs w:val="24"/>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763470" w:rsidRDefault="009D71E8">
            <w:pPr>
              <w:pStyle w:val="TableRow"/>
            </w:pPr>
            <w:r w:rsidRPr="00763470">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E02C527" w:rsidR="00E66558" w:rsidRPr="00763470" w:rsidRDefault="001C201A">
            <w:pPr>
              <w:pStyle w:val="TableRowCentered"/>
              <w:jc w:val="left"/>
              <w:rPr>
                <w:szCs w:val="24"/>
              </w:rPr>
            </w:pPr>
            <w:r w:rsidRPr="00763470">
              <w:rPr>
                <w:szCs w:val="24"/>
              </w:rPr>
              <w:t xml:space="preserve">Many of our disadvantaged children do not have access to books at home. This is in line with statistics published by the National Literacy </w:t>
            </w:r>
            <w:r w:rsidR="003748F0" w:rsidRPr="00763470">
              <w:rPr>
                <w:szCs w:val="24"/>
              </w:rPr>
              <w:t>Trust, which</w:t>
            </w:r>
            <w:r w:rsidRPr="00763470">
              <w:rPr>
                <w:szCs w:val="24"/>
              </w:rPr>
              <w:t xml:space="preserve"> cite that 1</w:t>
            </w:r>
            <w:r w:rsidR="003748F0" w:rsidRPr="00763470">
              <w:rPr>
                <w:szCs w:val="24"/>
              </w:rPr>
              <w:t xml:space="preserve"> </w:t>
            </w:r>
            <w:r w:rsidRPr="00763470">
              <w:rPr>
                <w:szCs w:val="24"/>
              </w:rPr>
              <w:t>in 5 children do not have access to books at home. This imp</w:t>
            </w:r>
            <w:r w:rsidR="00330380" w:rsidRPr="00763470">
              <w:rPr>
                <w:szCs w:val="24"/>
              </w:rPr>
              <w:t>acts on the development of children’s</w:t>
            </w:r>
            <w:r w:rsidRPr="00763470">
              <w:rPr>
                <w:szCs w:val="24"/>
              </w:rPr>
              <w:t xml:space="preserve"> early reading skills which longer term can </w:t>
            </w:r>
            <w:r w:rsidR="00330380" w:rsidRPr="00763470">
              <w:rPr>
                <w:szCs w:val="24"/>
              </w:rPr>
              <w:t>affect their life chances.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763470" w:rsidRDefault="009D71E8">
            <w:pPr>
              <w:pStyle w:val="TableRow"/>
            </w:pPr>
            <w:r w:rsidRPr="00763470">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C024771" w:rsidR="00E66558" w:rsidRPr="00675C36" w:rsidRDefault="006D04BA" w:rsidP="00675C36">
            <w:pPr>
              <w:pStyle w:val="TableRowCentered"/>
              <w:ind w:left="0"/>
              <w:jc w:val="left"/>
              <w:rPr>
                <w:rFonts w:cs="Arial"/>
                <w:color w:val="0B0C0C"/>
                <w:szCs w:val="24"/>
                <w:shd w:val="clear" w:color="auto" w:fill="FFFFFF"/>
              </w:rPr>
            </w:pPr>
            <w:r w:rsidRPr="00763470">
              <w:rPr>
                <w:iCs/>
                <w:szCs w:val="24"/>
              </w:rPr>
              <w:t xml:space="preserve">Parental </w:t>
            </w:r>
            <w:r w:rsidR="00A80C77" w:rsidRPr="00763470">
              <w:rPr>
                <w:iCs/>
                <w:szCs w:val="24"/>
              </w:rPr>
              <w:t xml:space="preserve">mental health </w:t>
            </w:r>
            <w:r w:rsidRPr="00763470">
              <w:rPr>
                <w:iCs/>
                <w:szCs w:val="24"/>
              </w:rPr>
              <w:t xml:space="preserve">issues affect some of our disadvantaged children. </w:t>
            </w:r>
            <w:r w:rsidRPr="00763470">
              <w:rPr>
                <w:rFonts w:cs="Arial"/>
                <w:color w:val="0B0C0C"/>
                <w:szCs w:val="24"/>
                <w:shd w:val="clear" w:color="auto" w:fill="FFFFFF"/>
              </w:rPr>
              <w:t>Studie</w:t>
            </w:r>
            <w:r w:rsidR="00325573">
              <w:rPr>
                <w:rFonts w:cs="Arial"/>
                <w:color w:val="0B0C0C"/>
                <w:szCs w:val="24"/>
                <w:shd w:val="clear" w:color="auto" w:fill="FFFFFF"/>
              </w:rPr>
              <w:t xml:space="preserve">s confirm the link </w:t>
            </w:r>
            <w:r w:rsidRPr="00763470">
              <w:rPr>
                <w:rFonts w:cs="Arial"/>
                <w:color w:val="0B0C0C"/>
                <w:szCs w:val="24"/>
                <w:shd w:val="clear" w:color="auto" w:fill="FFFFFF"/>
              </w:rPr>
              <w:t>between </w:t>
            </w:r>
            <w:hyperlink r:id="rId10" w:history="1">
              <w:r w:rsidRPr="00763470">
                <w:rPr>
                  <w:rFonts w:cs="Arial"/>
                  <w:color w:val="000000" w:themeColor="text1"/>
                  <w:szCs w:val="24"/>
                  <w:shd w:val="clear" w:color="auto" w:fill="FFFFFF"/>
                </w:rPr>
                <w:t>materna</w:t>
              </w:r>
              <w:r w:rsidRPr="00763470">
                <w:rPr>
                  <w:rFonts w:cs="Arial"/>
                  <w:color w:val="4C2C92"/>
                  <w:szCs w:val="24"/>
                  <w:u w:val="single"/>
                  <w:shd w:val="clear" w:color="auto" w:fill="FFFFFF"/>
                </w:rPr>
                <w:t>l</w:t>
              </w:r>
            </w:hyperlink>
            <w:r w:rsidRPr="00763470">
              <w:rPr>
                <w:rFonts w:cs="Arial"/>
                <w:color w:val="0B0C0C"/>
                <w:szCs w:val="24"/>
                <w:shd w:val="clear" w:color="auto" w:fill="FFFFFF"/>
              </w:rPr>
              <w:t> and </w:t>
            </w:r>
            <w:hyperlink r:id="rId11" w:history="1">
              <w:r w:rsidRPr="00763470">
                <w:rPr>
                  <w:rFonts w:cs="Arial"/>
                  <w:color w:val="000000" w:themeColor="text1"/>
                  <w:szCs w:val="24"/>
                  <w:shd w:val="clear" w:color="auto" w:fill="FFFFFF"/>
                </w:rPr>
                <w:t>paternal</w:t>
              </w:r>
            </w:hyperlink>
            <w:r w:rsidRPr="00763470">
              <w:rPr>
                <w:rFonts w:cs="Arial"/>
                <w:color w:val="000000" w:themeColor="text1"/>
                <w:szCs w:val="24"/>
                <w:shd w:val="clear" w:color="auto" w:fill="FFFFFF"/>
              </w:rPr>
              <w:t> </w:t>
            </w:r>
            <w:r w:rsidRPr="00763470">
              <w:rPr>
                <w:rFonts w:cs="Arial"/>
                <w:color w:val="0B0C0C"/>
                <w:szCs w:val="24"/>
                <w:shd w:val="clear" w:color="auto" w:fill="FFFFFF"/>
              </w:rPr>
              <w:t>depression and an increased risk of later behavioural and emotional difficulties in children (Public Health England March 2021)</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763470" w:rsidRDefault="009D71E8">
            <w:pPr>
              <w:pStyle w:val="TableRow"/>
            </w:pPr>
            <w:bookmarkStart w:id="16" w:name="_Toc443397160"/>
            <w:r w:rsidRPr="00763470">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4CC76E0" w:rsidR="00E66558" w:rsidRPr="00763470" w:rsidRDefault="00772D7E" w:rsidP="006539C4">
            <w:pPr>
              <w:pStyle w:val="TableRowCentered"/>
              <w:jc w:val="left"/>
              <w:rPr>
                <w:iCs/>
                <w:szCs w:val="24"/>
              </w:rPr>
            </w:pPr>
            <w:r w:rsidRPr="00763470">
              <w:rPr>
                <w:iCs/>
                <w:szCs w:val="24"/>
              </w:rPr>
              <w:t>The cost of living crisis</w:t>
            </w:r>
            <w:r w:rsidR="00DB7227" w:rsidRPr="00763470">
              <w:rPr>
                <w:iCs/>
                <w:szCs w:val="24"/>
              </w:rPr>
              <w:t>, especially food costs,</w:t>
            </w:r>
            <w:r w:rsidRPr="00763470">
              <w:rPr>
                <w:iCs/>
                <w:szCs w:val="24"/>
              </w:rPr>
              <w:t xml:space="preserve"> continues to significantly impact our disadvantaged children and their families. </w:t>
            </w:r>
          </w:p>
        </w:tc>
      </w:tr>
      <w:tr w:rsidR="00337B01" w14:paraId="6FADB3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9C72" w14:textId="75D5C60E" w:rsidR="00337B01" w:rsidRPr="00763470" w:rsidRDefault="00337B01">
            <w:pPr>
              <w:pStyle w:val="TableRow"/>
            </w:pPr>
            <w:r w:rsidRPr="00763470">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8ED1" w14:textId="45C0DF6D" w:rsidR="00337B01" w:rsidRPr="00763470" w:rsidRDefault="00772D7E" w:rsidP="006539C4">
            <w:pPr>
              <w:pStyle w:val="TableRowCentered"/>
              <w:jc w:val="left"/>
              <w:rPr>
                <w:iCs/>
                <w:szCs w:val="24"/>
              </w:rPr>
            </w:pPr>
            <w:r w:rsidRPr="00763470">
              <w:rPr>
                <w:iCs/>
                <w:szCs w:val="24"/>
              </w:rPr>
              <w:t>Our assessments and observations suggest that more disadvantaged children are working below age related expectation in their maths skills and development compared to their peers.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58661A4" w:rsidR="00E66558" w:rsidRPr="00763470" w:rsidRDefault="00772D7E">
            <w:pPr>
              <w:pStyle w:val="TableRow"/>
            </w:pPr>
            <w:r w:rsidRPr="00763470">
              <w:t>Improved communication and language skills.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A187" w14:textId="6065C55E" w:rsidR="00A0360C" w:rsidRDefault="00D90006">
            <w:pPr>
              <w:pStyle w:val="TableRowCentered"/>
              <w:jc w:val="left"/>
              <w:rPr>
                <w:szCs w:val="24"/>
              </w:rPr>
            </w:pPr>
            <w:r>
              <w:rPr>
                <w:szCs w:val="24"/>
              </w:rPr>
              <w:t xml:space="preserve">Children to have closed the gap in their Wellcomm score by at least one band by the end of their nursery year. </w:t>
            </w:r>
          </w:p>
          <w:p w14:paraId="2A7D5505" w14:textId="702607EA" w:rsidR="00E66558" w:rsidRPr="00763470" w:rsidRDefault="007471C3">
            <w:pPr>
              <w:pStyle w:val="TableRowCentered"/>
              <w:jc w:val="left"/>
              <w:rPr>
                <w:szCs w:val="24"/>
              </w:rPr>
            </w:pPr>
            <w:r w:rsidRPr="00763470">
              <w:rPr>
                <w:szCs w:val="24"/>
              </w:rPr>
              <w:t xml:space="preserve">Children learn and use new vocabulary linked to their nursery experiences. </w:t>
            </w:r>
          </w:p>
        </w:tc>
      </w:tr>
      <w:tr w:rsidR="00E66558" w14:paraId="2A7D550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8312FF7" w:rsidR="00E66558" w:rsidRPr="00763470" w:rsidRDefault="00DB7227" w:rsidP="008E114B">
            <w:pPr>
              <w:pStyle w:val="TableRow"/>
            </w:pPr>
            <w:r w:rsidRPr="00763470">
              <w:t xml:space="preserve">Improved gross motor skills and a robust knowledge and understanding of some </w:t>
            </w:r>
            <w:r w:rsidRPr="00763470">
              <w:lastRenderedPageBreak/>
              <w:t>key features of the natural world.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F0ADF" w14:textId="77777777" w:rsidR="00E66558" w:rsidRPr="00763470" w:rsidRDefault="006A4334" w:rsidP="008E114B">
            <w:pPr>
              <w:pStyle w:val="TableRowCentered"/>
              <w:jc w:val="left"/>
              <w:rPr>
                <w:szCs w:val="24"/>
              </w:rPr>
            </w:pPr>
            <w:r w:rsidRPr="00763470">
              <w:rPr>
                <w:szCs w:val="24"/>
              </w:rPr>
              <w:lastRenderedPageBreak/>
              <w:t>Access to outdoor continuous provision has a positive impact on children’s gross motor skills.</w:t>
            </w:r>
          </w:p>
          <w:p w14:paraId="3AE10074" w14:textId="02DA0DBF" w:rsidR="006A4334" w:rsidRPr="00763470" w:rsidRDefault="006A4334" w:rsidP="008E114B">
            <w:pPr>
              <w:pStyle w:val="TableRowCentered"/>
              <w:jc w:val="left"/>
              <w:rPr>
                <w:szCs w:val="24"/>
              </w:rPr>
            </w:pPr>
            <w:r w:rsidRPr="00763470">
              <w:rPr>
                <w:szCs w:val="24"/>
              </w:rPr>
              <w:t>Children are on track in physical developmen</w:t>
            </w:r>
            <w:r w:rsidR="00675C36">
              <w:rPr>
                <w:szCs w:val="24"/>
              </w:rPr>
              <w:t>t when they leave Allens Croft</w:t>
            </w:r>
            <w:r w:rsidRPr="00763470">
              <w:rPr>
                <w:szCs w:val="24"/>
              </w:rPr>
              <w:t>.</w:t>
            </w:r>
          </w:p>
          <w:p w14:paraId="239A06D4" w14:textId="77777777" w:rsidR="006A4334" w:rsidRPr="00763470" w:rsidRDefault="006A4334" w:rsidP="008E114B">
            <w:pPr>
              <w:pStyle w:val="TableRowCentered"/>
              <w:jc w:val="left"/>
              <w:rPr>
                <w:szCs w:val="24"/>
              </w:rPr>
            </w:pPr>
          </w:p>
          <w:p w14:paraId="2A7D5508" w14:textId="3C7FF7AE" w:rsidR="006A4334" w:rsidRPr="00763470" w:rsidRDefault="006A4334" w:rsidP="008E114B">
            <w:pPr>
              <w:pStyle w:val="TableRowCentered"/>
              <w:jc w:val="left"/>
              <w:rPr>
                <w:szCs w:val="24"/>
              </w:rPr>
            </w:pPr>
            <w:r w:rsidRPr="00763470">
              <w:rPr>
                <w:szCs w:val="24"/>
              </w:rPr>
              <w:t>Children can</w:t>
            </w:r>
            <w:r w:rsidR="007471C3" w:rsidRPr="00763470">
              <w:rPr>
                <w:szCs w:val="24"/>
              </w:rPr>
              <w:t xml:space="preserve"> understand and</w:t>
            </w:r>
            <w:r w:rsidRPr="00763470">
              <w:rPr>
                <w:szCs w:val="24"/>
              </w:rPr>
              <w:t xml:space="preserve"> talk with confidence about growth and decay, life cycles and seasonality.</w:t>
            </w:r>
          </w:p>
        </w:tc>
      </w:tr>
      <w:tr w:rsidR="00E66558" w14:paraId="2A7D550C"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929FC72" w:rsidR="00E66558" w:rsidRPr="00763470" w:rsidRDefault="00DB7227" w:rsidP="008E114B">
            <w:pPr>
              <w:pStyle w:val="TableRow"/>
              <w:ind w:left="0"/>
            </w:pPr>
            <w:r w:rsidRPr="00763470">
              <w:lastRenderedPageBreak/>
              <w:t>Improved early reading skills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648BB" w14:textId="77777777" w:rsidR="00FE102A" w:rsidRPr="00763470" w:rsidRDefault="006A4334">
            <w:pPr>
              <w:pStyle w:val="TableRowCentered"/>
              <w:jc w:val="left"/>
              <w:rPr>
                <w:szCs w:val="24"/>
              </w:rPr>
            </w:pPr>
            <w:r w:rsidRPr="00763470">
              <w:rPr>
                <w:szCs w:val="24"/>
              </w:rPr>
              <w:t>Assessment and observation indicate significantly improved early reading skills.</w:t>
            </w:r>
          </w:p>
          <w:p w14:paraId="2A7D550B" w14:textId="5DB819C3" w:rsidR="006A4334" w:rsidRPr="00763470" w:rsidRDefault="006A4334">
            <w:pPr>
              <w:pStyle w:val="TableRowCentered"/>
              <w:jc w:val="left"/>
              <w:rPr>
                <w:szCs w:val="24"/>
              </w:rPr>
            </w:pPr>
            <w:r w:rsidRPr="00763470">
              <w:rPr>
                <w:szCs w:val="24"/>
              </w:rPr>
              <w:t>Children are on track in readin</w:t>
            </w:r>
            <w:r w:rsidR="00675C36">
              <w:rPr>
                <w:szCs w:val="24"/>
              </w:rPr>
              <w:t>g when they leave Allens Croft</w:t>
            </w:r>
            <w:r w:rsidRPr="00763470">
              <w:rPr>
                <w:szCs w:val="24"/>
              </w:rPr>
              <w:t>.</w:t>
            </w:r>
          </w:p>
        </w:tc>
      </w:tr>
      <w:tr w:rsidR="00337B01" w14:paraId="2721F08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B268" w14:textId="36EADC23" w:rsidR="00337B01" w:rsidRPr="00763470" w:rsidRDefault="00DB7227" w:rsidP="008E114B">
            <w:pPr>
              <w:pStyle w:val="TableRow"/>
              <w:ind w:left="0"/>
            </w:pPr>
            <w:r w:rsidRPr="00763470">
              <w:t>High levels of self-esteem, confidence and engagement as well-being is nurtured.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E65F" w14:textId="12CA3AD7" w:rsidR="000757C8" w:rsidRPr="00763470" w:rsidRDefault="000757C8">
            <w:pPr>
              <w:pStyle w:val="TableRowCentered"/>
              <w:jc w:val="left"/>
              <w:rPr>
                <w:szCs w:val="24"/>
              </w:rPr>
            </w:pPr>
            <w:r w:rsidRPr="00763470">
              <w:rPr>
                <w:szCs w:val="24"/>
              </w:rPr>
              <w:t>Children engage in all areas of continuous provision with enthusiasm.</w:t>
            </w:r>
          </w:p>
          <w:p w14:paraId="73401794" w14:textId="5618777F" w:rsidR="000757C8" w:rsidRPr="00763470" w:rsidRDefault="006A4334">
            <w:pPr>
              <w:pStyle w:val="TableRowCentered"/>
              <w:jc w:val="left"/>
              <w:rPr>
                <w:szCs w:val="24"/>
              </w:rPr>
            </w:pPr>
            <w:r w:rsidRPr="00763470">
              <w:rPr>
                <w:szCs w:val="24"/>
              </w:rPr>
              <w:t>Children develop good relationships with adults which encourages and motivates them to engage in all areas of continues provision with enthusiasm and curiosity.</w:t>
            </w:r>
          </w:p>
          <w:p w14:paraId="03AD321C" w14:textId="38697AFD" w:rsidR="006A4334" w:rsidRPr="00763470" w:rsidRDefault="006A4334">
            <w:pPr>
              <w:pStyle w:val="TableRowCentered"/>
              <w:jc w:val="left"/>
              <w:rPr>
                <w:szCs w:val="24"/>
              </w:rPr>
            </w:pPr>
            <w:r w:rsidRPr="00763470">
              <w:rPr>
                <w:szCs w:val="24"/>
              </w:rPr>
              <w:t xml:space="preserve">Children develop good social skills and respond appropriately to routines and boundaries. </w:t>
            </w:r>
          </w:p>
          <w:p w14:paraId="41A00052" w14:textId="63A3EDAC" w:rsidR="006A4334" w:rsidRPr="00763470" w:rsidRDefault="006A4334">
            <w:pPr>
              <w:pStyle w:val="TableRowCentered"/>
              <w:jc w:val="left"/>
              <w:rPr>
                <w:szCs w:val="24"/>
              </w:rPr>
            </w:pPr>
            <w:r w:rsidRPr="00763470">
              <w:rPr>
                <w:szCs w:val="24"/>
              </w:rPr>
              <w:t>Children develop strong friendships with other children.</w:t>
            </w:r>
          </w:p>
          <w:p w14:paraId="07FA447C" w14:textId="34740CDE" w:rsidR="007F5FC0" w:rsidRPr="00763470" w:rsidRDefault="000757C8">
            <w:pPr>
              <w:pStyle w:val="TableRowCentered"/>
              <w:jc w:val="left"/>
              <w:rPr>
                <w:szCs w:val="24"/>
              </w:rPr>
            </w:pPr>
            <w:r w:rsidRPr="00763470">
              <w:rPr>
                <w:szCs w:val="24"/>
              </w:rPr>
              <w:t>Children are on track i</w:t>
            </w:r>
            <w:r w:rsidR="0072281E">
              <w:rPr>
                <w:szCs w:val="24"/>
              </w:rPr>
              <w:t>n PSED when they leave Allens Croft</w:t>
            </w:r>
          </w:p>
        </w:tc>
      </w:tr>
      <w:tr w:rsidR="00DB7227" w14:paraId="2150FCBF"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60D34" w14:textId="55CE4AC9" w:rsidR="00DB7227" w:rsidRPr="00763470" w:rsidRDefault="002C55B2" w:rsidP="008E114B">
            <w:pPr>
              <w:pStyle w:val="TableRow"/>
              <w:ind w:left="0"/>
            </w:pPr>
            <w:r w:rsidRPr="00763470">
              <w:t>Chil</w:t>
            </w:r>
            <w:r w:rsidR="00576662" w:rsidRPr="00763470">
              <w:t>dren</w:t>
            </w:r>
            <w:r w:rsidR="007E220B" w:rsidRPr="00763470">
              <w:t xml:space="preserve"> have access to a variety </w:t>
            </w:r>
            <w:r w:rsidR="00185BCD" w:rsidRPr="00763470">
              <w:t xml:space="preserve">of nutritious foods at nursery. They </w:t>
            </w:r>
            <w:r w:rsidR="00576662" w:rsidRPr="00763470">
              <w:t>develop a</w:t>
            </w:r>
            <w:r w:rsidRPr="00763470">
              <w:t xml:space="preserve"> good underst</w:t>
            </w:r>
            <w:r w:rsidR="000757C8" w:rsidRPr="00763470">
              <w:t>anding of healthy eating</w:t>
            </w:r>
            <w:r w:rsidR="00185BCD" w:rsidRPr="00763470">
              <w:t xml:space="preserve"> and healthy eating attitudes and habits.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8FAED" w14:textId="77777777" w:rsidR="00DB7227" w:rsidRPr="00763470" w:rsidRDefault="000757C8">
            <w:pPr>
              <w:pStyle w:val="TableRowCentered"/>
              <w:jc w:val="left"/>
              <w:rPr>
                <w:szCs w:val="24"/>
              </w:rPr>
            </w:pPr>
            <w:r w:rsidRPr="00763470">
              <w:rPr>
                <w:szCs w:val="24"/>
              </w:rPr>
              <w:t xml:space="preserve">Children engage well with and enjoy meal and snack times. </w:t>
            </w:r>
          </w:p>
          <w:p w14:paraId="1A253AE4" w14:textId="70B40F47" w:rsidR="000757C8" w:rsidRPr="00763470" w:rsidRDefault="000757C8">
            <w:pPr>
              <w:pStyle w:val="TableRowCentered"/>
              <w:jc w:val="left"/>
              <w:rPr>
                <w:szCs w:val="24"/>
              </w:rPr>
            </w:pPr>
            <w:r w:rsidRPr="00763470">
              <w:rPr>
                <w:szCs w:val="24"/>
              </w:rPr>
              <w:t xml:space="preserve">Children develop a good understanding of healthy food choices and eating </w:t>
            </w:r>
            <w:r w:rsidR="009B6DC9">
              <w:rPr>
                <w:szCs w:val="24"/>
              </w:rPr>
              <w:t xml:space="preserve">habits </w:t>
            </w:r>
            <w:r w:rsidR="009B6DC9" w:rsidRPr="00763470">
              <w:rPr>
                <w:szCs w:val="24"/>
              </w:rPr>
              <w:t>that</w:t>
            </w:r>
            <w:r w:rsidRPr="00763470">
              <w:rPr>
                <w:szCs w:val="24"/>
              </w:rPr>
              <w:t xml:space="preserve"> will stay with them for life.</w:t>
            </w:r>
          </w:p>
        </w:tc>
      </w:tr>
      <w:tr w:rsidR="002C55B2" w14:paraId="49760437"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B70B" w14:textId="16524D88" w:rsidR="002C55B2" w:rsidRPr="00763470" w:rsidRDefault="002C55B2" w:rsidP="008E114B">
            <w:pPr>
              <w:pStyle w:val="TableRow"/>
              <w:ind w:left="0"/>
            </w:pPr>
            <w:r w:rsidRPr="00763470">
              <w:t>Improved early maths skills.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D16C" w14:textId="77777777" w:rsidR="002C55B2" w:rsidRPr="00763470" w:rsidRDefault="000757C8">
            <w:pPr>
              <w:pStyle w:val="TableRowCentered"/>
              <w:jc w:val="left"/>
              <w:rPr>
                <w:szCs w:val="24"/>
              </w:rPr>
            </w:pPr>
            <w:r w:rsidRPr="00763470">
              <w:rPr>
                <w:szCs w:val="24"/>
              </w:rPr>
              <w:t>Assessment and observation indicate significantly improved knowledge, understanding and application of early maths skills.</w:t>
            </w:r>
          </w:p>
          <w:p w14:paraId="076504CE" w14:textId="03CE81E0" w:rsidR="000757C8" w:rsidRPr="00763470" w:rsidRDefault="000757C8">
            <w:pPr>
              <w:pStyle w:val="TableRowCentered"/>
              <w:jc w:val="left"/>
              <w:rPr>
                <w:szCs w:val="24"/>
              </w:rPr>
            </w:pPr>
            <w:r w:rsidRPr="00763470">
              <w:rPr>
                <w:szCs w:val="24"/>
              </w:rPr>
              <w:t>Children are on track in mathematic</w:t>
            </w:r>
            <w:r w:rsidR="0072281E">
              <w:rPr>
                <w:szCs w:val="24"/>
              </w:rPr>
              <w:t>s when they leave Allens Croft</w:t>
            </w:r>
          </w:p>
        </w:tc>
      </w:tr>
    </w:tbl>
    <w:p w14:paraId="2A06959E" w14:textId="2D82BD30"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53DCF1A"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C9484A0" w:rsidR="00E66558" w:rsidRDefault="00B036F3">
      <w:r>
        <w:t>Budgeted cost</w:t>
      </w:r>
      <w:r w:rsidRPr="00AD02B4">
        <w:rPr>
          <w:b/>
        </w:rPr>
        <w:t xml:space="preserve">: </w:t>
      </w:r>
      <w:r w:rsidR="007F541C">
        <w:rPr>
          <w:b/>
        </w:rPr>
        <w:t>£1,600</w:t>
      </w:r>
    </w:p>
    <w:tbl>
      <w:tblPr>
        <w:tblW w:w="5000" w:type="pct"/>
        <w:tblLayout w:type="fixed"/>
        <w:tblCellMar>
          <w:left w:w="10" w:type="dxa"/>
          <w:right w:w="10" w:type="dxa"/>
        </w:tblCellMar>
        <w:tblLook w:val="04A0" w:firstRow="1" w:lastRow="0" w:firstColumn="1" w:lastColumn="0" w:noHBand="0" w:noVBand="1"/>
      </w:tblPr>
      <w:tblGrid>
        <w:gridCol w:w="2689"/>
        <w:gridCol w:w="5244"/>
        <w:gridCol w:w="1553"/>
      </w:tblGrid>
      <w:tr w:rsidR="00E66558" w14:paraId="2A7D5519" w14:textId="77777777" w:rsidTr="007F5FC0">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7F5FC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960C9CD" w:rsidR="00E66558" w:rsidRPr="00763470" w:rsidRDefault="00C84932" w:rsidP="00337B01">
            <w:pPr>
              <w:pStyle w:val="TableRow"/>
            </w:pPr>
            <w:r w:rsidRPr="00763470">
              <w:lastRenderedPageBreak/>
              <w:t xml:space="preserve">Forest School training for two staff. This </w:t>
            </w:r>
            <w:r w:rsidR="007338D6" w:rsidRPr="00763470">
              <w:t>will further</w:t>
            </w:r>
            <w:r w:rsidRPr="00763470">
              <w:t xml:space="preserve"> enhance and develop </w:t>
            </w:r>
            <w:r w:rsidR="008E132F" w:rsidRPr="00763470">
              <w:t>this area of our continuous provision to ma</w:t>
            </w:r>
            <w:r w:rsidR="00AF757E">
              <w:t>ximise children’s participation and opportunities.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E057" w14:textId="620CF444" w:rsidR="00E66558" w:rsidRPr="00763470" w:rsidRDefault="009E7424" w:rsidP="003624D6">
            <w:pPr>
              <w:pStyle w:val="TableRowCentered"/>
              <w:jc w:val="left"/>
              <w:rPr>
                <w:szCs w:val="24"/>
              </w:rPr>
            </w:pPr>
            <w:r w:rsidRPr="00763470">
              <w:rPr>
                <w:szCs w:val="24"/>
              </w:rPr>
              <w:t>Government r</w:t>
            </w:r>
            <w:r w:rsidR="008E132F" w:rsidRPr="00763470">
              <w:rPr>
                <w:szCs w:val="24"/>
              </w:rPr>
              <w:t>esearch into the benefits of Forest School for children</w:t>
            </w:r>
            <w:r w:rsidR="007338D6" w:rsidRPr="00763470">
              <w:rPr>
                <w:szCs w:val="24"/>
              </w:rPr>
              <w:t xml:space="preserve"> have highlighted the following key findings:</w:t>
            </w:r>
          </w:p>
          <w:p w14:paraId="00D84621" w14:textId="77777777" w:rsidR="007338D6" w:rsidRPr="00763470" w:rsidRDefault="007338D6" w:rsidP="007338D6">
            <w:pPr>
              <w:pStyle w:val="TableRowCentered"/>
              <w:numPr>
                <w:ilvl w:val="0"/>
                <w:numId w:val="16"/>
              </w:numPr>
              <w:jc w:val="left"/>
              <w:rPr>
                <w:szCs w:val="24"/>
              </w:rPr>
            </w:pPr>
            <w:r w:rsidRPr="00763470">
              <w:rPr>
                <w:b/>
                <w:szCs w:val="24"/>
              </w:rPr>
              <w:t>Confidence</w:t>
            </w:r>
            <w:r w:rsidRPr="00763470">
              <w:rPr>
                <w:szCs w:val="24"/>
              </w:rPr>
              <w:t>: children had the freedom, time and space to learn and demonstrate independence.</w:t>
            </w:r>
          </w:p>
          <w:p w14:paraId="66F7E9AE" w14:textId="77777777" w:rsidR="007338D6" w:rsidRPr="00763470" w:rsidRDefault="007338D6" w:rsidP="007338D6">
            <w:pPr>
              <w:pStyle w:val="TableRowCentered"/>
              <w:numPr>
                <w:ilvl w:val="0"/>
                <w:numId w:val="16"/>
              </w:numPr>
              <w:jc w:val="left"/>
              <w:rPr>
                <w:szCs w:val="24"/>
              </w:rPr>
            </w:pPr>
            <w:r w:rsidRPr="00763470">
              <w:rPr>
                <w:b/>
                <w:szCs w:val="24"/>
              </w:rPr>
              <w:t>Social Skills</w:t>
            </w:r>
            <w:r w:rsidRPr="00763470">
              <w:rPr>
                <w:szCs w:val="24"/>
              </w:rPr>
              <w:t>: children gained increased awareness of the consequences of their actions on peers through team activities such as sharing tools and participating in play.</w:t>
            </w:r>
          </w:p>
          <w:p w14:paraId="3EE6A4D1" w14:textId="77777777" w:rsidR="007338D6" w:rsidRPr="00763470" w:rsidRDefault="007338D6" w:rsidP="007338D6">
            <w:pPr>
              <w:pStyle w:val="TableRowCentered"/>
              <w:numPr>
                <w:ilvl w:val="0"/>
                <w:numId w:val="16"/>
              </w:numPr>
              <w:jc w:val="left"/>
              <w:rPr>
                <w:szCs w:val="24"/>
              </w:rPr>
            </w:pPr>
            <w:r w:rsidRPr="00763470">
              <w:rPr>
                <w:b/>
                <w:szCs w:val="24"/>
              </w:rPr>
              <w:t>Communication</w:t>
            </w:r>
            <w:r w:rsidRPr="00763470">
              <w:rPr>
                <w:szCs w:val="24"/>
              </w:rPr>
              <w:t>: language development was prompted by the children’s sensory experiences.</w:t>
            </w:r>
          </w:p>
          <w:p w14:paraId="3FC2EC63" w14:textId="77777777" w:rsidR="007338D6" w:rsidRPr="00763470" w:rsidRDefault="007338D6" w:rsidP="007338D6">
            <w:pPr>
              <w:pStyle w:val="TableRowCentered"/>
              <w:numPr>
                <w:ilvl w:val="0"/>
                <w:numId w:val="16"/>
              </w:numPr>
              <w:jc w:val="left"/>
              <w:rPr>
                <w:szCs w:val="24"/>
              </w:rPr>
            </w:pPr>
            <w:r w:rsidRPr="00763470">
              <w:rPr>
                <w:b/>
                <w:szCs w:val="24"/>
              </w:rPr>
              <w:t>Motivation</w:t>
            </w:r>
            <w:r w:rsidRPr="00763470">
              <w:rPr>
                <w:szCs w:val="24"/>
              </w:rPr>
              <w:t xml:space="preserve">: the woodland tended to fascinate the children and they developed a keenness </w:t>
            </w:r>
            <w:r w:rsidR="009E7424" w:rsidRPr="00763470">
              <w:rPr>
                <w:szCs w:val="24"/>
              </w:rPr>
              <w:t>to participate and the ability to concentrate over longer periods of time.</w:t>
            </w:r>
          </w:p>
          <w:p w14:paraId="3517EA21" w14:textId="77777777" w:rsidR="009E7424" w:rsidRPr="00763470" w:rsidRDefault="009E7424" w:rsidP="007338D6">
            <w:pPr>
              <w:pStyle w:val="TableRowCentered"/>
              <w:numPr>
                <w:ilvl w:val="0"/>
                <w:numId w:val="16"/>
              </w:numPr>
              <w:jc w:val="left"/>
              <w:rPr>
                <w:szCs w:val="24"/>
              </w:rPr>
            </w:pPr>
            <w:r w:rsidRPr="00763470">
              <w:rPr>
                <w:b/>
                <w:szCs w:val="24"/>
              </w:rPr>
              <w:t>Physical skills</w:t>
            </w:r>
            <w:r w:rsidRPr="00763470">
              <w:rPr>
                <w:szCs w:val="24"/>
              </w:rPr>
              <w:t>: these improvements were characterised by the development of physical stamina and gross and fine motor skills.</w:t>
            </w:r>
          </w:p>
          <w:p w14:paraId="2A7D551B" w14:textId="68542E32" w:rsidR="009E7424" w:rsidRPr="00763470" w:rsidRDefault="009E7424" w:rsidP="007338D6">
            <w:pPr>
              <w:pStyle w:val="TableRowCentered"/>
              <w:numPr>
                <w:ilvl w:val="0"/>
                <w:numId w:val="16"/>
              </w:numPr>
              <w:jc w:val="left"/>
              <w:rPr>
                <w:szCs w:val="24"/>
              </w:rPr>
            </w:pPr>
            <w:r w:rsidRPr="00763470">
              <w:rPr>
                <w:b/>
                <w:szCs w:val="24"/>
              </w:rPr>
              <w:t>Knowledge and understanding</w:t>
            </w:r>
            <w:r w:rsidRPr="00763470">
              <w:rPr>
                <w:szCs w:val="24"/>
              </w:rPr>
              <w:t>: the children developed an interest in the natural surroundings and respect for the environment.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77F2A92" w:rsidR="00E66558" w:rsidRPr="00763470" w:rsidRDefault="009E7424">
            <w:pPr>
              <w:pStyle w:val="TableRowCentered"/>
              <w:jc w:val="left"/>
              <w:rPr>
                <w:szCs w:val="24"/>
              </w:rPr>
            </w:pPr>
            <w:r w:rsidRPr="00763470">
              <w:rPr>
                <w:szCs w:val="24"/>
              </w:rPr>
              <w:t>1, 2, 4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993CEDE" w:rsidR="00E66558" w:rsidRDefault="009D71E8">
      <w:r>
        <w:t>Bud</w:t>
      </w:r>
      <w:r w:rsidR="007471C3">
        <w:t>geted cost:</w:t>
      </w:r>
      <w:r w:rsidR="007471C3" w:rsidRPr="007F541C">
        <w:rPr>
          <w:b/>
        </w:rPr>
        <w:t xml:space="preserve"> </w:t>
      </w:r>
      <w:r w:rsidR="00C20A4F">
        <w:rPr>
          <w:b/>
        </w:rPr>
        <w:t>£21</w:t>
      </w:r>
      <w:r w:rsidR="007F541C">
        <w:rPr>
          <w:b/>
        </w:rPr>
        <w:t>,</w:t>
      </w:r>
      <w:r w:rsidR="00C20A4F">
        <w:rPr>
          <w:b/>
        </w:rPr>
        <w:t>369</w:t>
      </w:r>
      <w:bookmarkStart w:id="17" w:name="_GoBack"/>
      <w:bookmarkEnd w:id="17"/>
    </w:p>
    <w:tbl>
      <w:tblPr>
        <w:tblW w:w="5078" w:type="pct"/>
        <w:tblCellMar>
          <w:left w:w="10" w:type="dxa"/>
          <w:right w:w="10" w:type="dxa"/>
        </w:tblCellMar>
        <w:tblLook w:val="04A0" w:firstRow="1" w:lastRow="0" w:firstColumn="1" w:lastColumn="0" w:noHBand="0" w:noVBand="1"/>
      </w:tblPr>
      <w:tblGrid>
        <w:gridCol w:w="1945"/>
        <w:gridCol w:w="5800"/>
        <w:gridCol w:w="1889"/>
      </w:tblGrid>
      <w:tr w:rsidR="00E66558" w14:paraId="2A7D5528" w14:textId="77777777" w:rsidTr="00DA1248">
        <w:tc>
          <w:tcPr>
            <w:tcW w:w="19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7F5FC0" w14:paraId="2A7D552C" w14:textId="77777777" w:rsidTr="00DA124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B1790" w14:textId="77777777" w:rsidR="00656470" w:rsidRDefault="000D3E92" w:rsidP="00337B01">
            <w:pPr>
              <w:pStyle w:val="TableRow"/>
            </w:pPr>
            <w:r w:rsidRPr="00763470">
              <w:t>Using Wellcomm</w:t>
            </w:r>
            <w:r w:rsidR="007B49F6" w:rsidRPr="00763470">
              <w:t xml:space="preserve"> with all children to assess and develop language and communication skills.</w:t>
            </w:r>
          </w:p>
          <w:p w14:paraId="16654879" w14:textId="77777777" w:rsidR="00656470" w:rsidRDefault="00656470" w:rsidP="00337B01">
            <w:pPr>
              <w:pStyle w:val="TableRow"/>
            </w:pPr>
          </w:p>
          <w:p w14:paraId="43F2772B" w14:textId="77777777" w:rsidR="0072281E" w:rsidRDefault="0072281E" w:rsidP="00337B01">
            <w:pPr>
              <w:pStyle w:val="TableRow"/>
            </w:pPr>
          </w:p>
          <w:p w14:paraId="1034D018" w14:textId="14BA238C" w:rsidR="00656470" w:rsidRDefault="007B49F6" w:rsidP="00337B01">
            <w:pPr>
              <w:pStyle w:val="TableRow"/>
            </w:pPr>
            <w:r w:rsidRPr="00763470">
              <w:lastRenderedPageBreak/>
              <w:t>This will be achieved through</w:t>
            </w:r>
            <w:r w:rsidR="00656470">
              <w:t>:</w:t>
            </w:r>
          </w:p>
          <w:p w14:paraId="5D9E1826" w14:textId="1B372ACB" w:rsidR="00E66558" w:rsidRDefault="00656470" w:rsidP="00337B01">
            <w:pPr>
              <w:pStyle w:val="TableRow"/>
            </w:pPr>
            <w:r>
              <w:t>A</w:t>
            </w:r>
            <w:r w:rsidR="007B49F6" w:rsidRPr="00763470">
              <w:t>dult led small group sessions</w:t>
            </w:r>
            <w:r w:rsidR="00AF757E">
              <w:t xml:space="preserve">. </w:t>
            </w:r>
          </w:p>
          <w:p w14:paraId="005DDBBF" w14:textId="77777777" w:rsidR="00AF757E" w:rsidRDefault="00AF757E" w:rsidP="00337B01">
            <w:pPr>
              <w:pStyle w:val="TableRow"/>
            </w:pPr>
          </w:p>
          <w:p w14:paraId="2A7D5529" w14:textId="342CEBBF" w:rsidR="00AF757E" w:rsidRPr="00763470" w:rsidRDefault="00AF757E" w:rsidP="00AF757E">
            <w:pPr>
              <w:pStyle w:val="TableRow"/>
            </w:pPr>
            <w:r>
              <w:t xml:space="preserve">Our Wellcomm lead for </w:t>
            </w:r>
            <w:r w:rsidR="0072281E">
              <w:t>Allens Croft will provide</w:t>
            </w:r>
            <w:r w:rsidR="00656470">
              <w:t xml:space="preserve"> training</w:t>
            </w:r>
            <w:r w:rsidR="0072281E">
              <w:t xml:space="preserve"> to</w:t>
            </w:r>
            <w:r w:rsidR="00656470">
              <w:t xml:space="preserve"> staff </w:t>
            </w:r>
            <w:r>
              <w:t xml:space="preserve">to deliver the key elements of </w:t>
            </w:r>
            <w:r w:rsidR="00656470">
              <w:t xml:space="preserve">Wellcomm </w:t>
            </w:r>
            <w:r>
              <w:t>through all areas of continuous provision</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8498" w14:textId="2E72AE5B" w:rsidR="001E337C" w:rsidRDefault="001E337C" w:rsidP="001E337C">
            <w:pPr>
              <w:shd w:val="clear" w:color="auto" w:fill="FFFFFF"/>
              <w:spacing w:before="300" w:after="300" w:line="240" w:lineRule="auto"/>
              <w:rPr>
                <w:rFonts w:cs="Arial"/>
                <w:color w:val="0B0C0C"/>
              </w:rPr>
            </w:pPr>
            <w:r>
              <w:rPr>
                <w:rFonts w:eastAsia="+mn-ea" w:cs="Arial"/>
                <w:color w:val="000000"/>
                <w:kern w:val="24"/>
                <w:lang w:val="en-US"/>
              </w:rPr>
              <w:lastRenderedPageBreak/>
              <w:t>One of the key aims of the EYFS reform (September 2021) is to s</w:t>
            </w:r>
            <w:r w:rsidRPr="001E337C">
              <w:rPr>
                <w:rFonts w:eastAsia="+mn-ea" w:cs="Arial"/>
                <w:color w:val="000000"/>
                <w:kern w:val="24"/>
                <w:lang w:val="en-US"/>
              </w:rPr>
              <w:t>trengthen the language and vocabulary development of children, particularly those from disadvantaged backgrounds, in a bid to close the attainment gap</w:t>
            </w:r>
          </w:p>
          <w:p w14:paraId="46145F19" w14:textId="3C7B9EFB" w:rsidR="00F30D1A" w:rsidRPr="00763470" w:rsidRDefault="001E337C" w:rsidP="00F30D1A">
            <w:pPr>
              <w:numPr>
                <w:ilvl w:val="0"/>
                <w:numId w:val="1"/>
              </w:numPr>
              <w:shd w:val="clear" w:color="auto" w:fill="FFFFFF"/>
              <w:spacing w:before="300" w:after="300" w:line="240" w:lineRule="auto"/>
              <w:rPr>
                <w:rFonts w:cs="Arial"/>
                <w:color w:val="0B0C0C"/>
              </w:rPr>
            </w:pPr>
            <w:r>
              <w:rPr>
                <w:rFonts w:cs="Arial"/>
                <w:color w:val="0B0C0C"/>
              </w:rPr>
              <w:t>“</w:t>
            </w:r>
            <w:r w:rsidR="00F30D1A" w:rsidRPr="00763470">
              <w:rPr>
                <w:rFonts w:cs="Arial"/>
                <w:color w:val="0B0C0C"/>
              </w:rPr>
              <w:t>Having a large vocabulary helps children learn more. Words allow them to make sense of the world around them.</w:t>
            </w:r>
          </w:p>
          <w:p w14:paraId="16911ABA" w14:textId="77777777" w:rsidR="00F30D1A" w:rsidRPr="00763470" w:rsidRDefault="00F30D1A" w:rsidP="00F30D1A">
            <w:pPr>
              <w:numPr>
                <w:ilvl w:val="0"/>
                <w:numId w:val="1"/>
              </w:numPr>
              <w:shd w:val="clear" w:color="auto" w:fill="FFFFFF"/>
              <w:spacing w:before="300" w:after="300" w:line="240" w:lineRule="auto"/>
              <w:rPr>
                <w:rFonts w:cs="Arial"/>
                <w:color w:val="0B0C0C"/>
              </w:rPr>
            </w:pPr>
            <w:r w:rsidRPr="00763470">
              <w:rPr>
                <w:rFonts w:cs="Arial"/>
                <w:color w:val="0B0C0C"/>
              </w:rPr>
              <w:lastRenderedPageBreak/>
              <w:t>Communication and language is an EYFS prime area which means that it’s one of the important building blocks for all the other areas. If it’s not developed early it’s difficult to achieve later.</w:t>
            </w:r>
          </w:p>
          <w:p w14:paraId="57BB0079" w14:textId="77777777" w:rsidR="00F30D1A" w:rsidRPr="00763470" w:rsidRDefault="00F30D1A" w:rsidP="00F30D1A">
            <w:pPr>
              <w:numPr>
                <w:ilvl w:val="0"/>
                <w:numId w:val="1"/>
              </w:numPr>
              <w:shd w:val="clear" w:color="auto" w:fill="FFFFFF"/>
              <w:spacing w:before="300" w:after="300" w:line="240" w:lineRule="auto"/>
              <w:rPr>
                <w:rFonts w:cs="Arial"/>
                <w:color w:val="0B0C0C"/>
              </w:rPr>
            </w:pPr>
            <w:r w:rsidRPr="00763470">
              <w:rPr>
                <w:rFonts w:cs="Arial"/>
                <w:color w:val="0B0C0C"/>
              </w:rPr>
              <w:t>Children’s language skills are connected to their overall development and can predict their educational success. As speaking and listening develops, children build foundations for literacy, for making sense of visual and verbal signs and ultimately for reading and writing.</w:t>
            </w:r>
          </w:p>
          <w:p w14:paraId="3C0E16EC" w14:textId="77777777" w:rsidR="00F30D1A" w:rsidRPr="00763470" w:rsidRDefault="00F30D1A" w:rsidP="00F30D1A">
            <w:pPr>
              <w:numPr>
                <w:ilvl w:val="0"/>
                <w:numId w:val="1"/>
              </w:numPr>
              <w:shd w:val="clear" w:color="auto" w:fill="FFFFFF"/>
              <w:spacing w:before="300" w:after="300" w:line="240" w:lineRule="auto"/>
              <w:rPr>
                <w:rFonts w:cs="Arial"/>
                <w:color w:val="0B0C0C"/>
              </w:rPr>
            </w:pPr>
            <w:r w:rsidRPr="00763470">
              <w:rPr>
                <w:rFonts w:cs="Arial"/>
                <w:color w:val="0B0C0C"/>
              </w:rPr>
              <w:t>Children from more disadvantaged backgrounds may have fewer chances to develop their vocabulary. However, research shows that lots can be done in the early years to avoid inequalities in children’s language development.</w:t>
            </w:r>
          </w:p>
          <w:p w14:paraId="039223F8" w14:textId="5A28F7FF" w:rsidR="00F30D1A" w:rsidRPr="00763470" w:rsidRDefault="00354646" w:rsidP="00354646">
            <w:pPr>
              <w:shd w:val="clear" w:color="auto" w:fill="FFFFFF"/>
              <w:spacing w:before="300" w:after="300" w:line="240" w:lineRule="auto"/>
              <w:rPr>
                <w:rFonts w:cs="Arial"/>
                <w:color w:val="0B0C0C"/>
              </w:rPr>
            </w:pPr>
            <w:r>
              <w:rPr>
                <w:rFonts w:cs="Arial"/>
                <w:color w:val="0B0C0C"/>
              </w:rPr>
              <w:t>Provide</w:t>
            </w:r>
            <w:r w:rsidR="00F30D1A" w:rsidRPr="00763470">
              <w:rPr>
                <w:rFonts w:cs="Arial"/>
                <w:color w:val="0B0C0C"/>
              </w:rPr>
              <w:t xml:space="preserve"> a language rich environment full of stories, rhymes, songs and play with words that are of interest to children. Children can make good progress with early language development with the right support.” (GOV.UK)</w:t>
            </w:r>
          </w:p>
          <w:p w14:paraId="6909AA77" w14:textId="5A2C2B1C" w:rsidR="007B49F6" w:rsidRPr="00763470" w:rsidRDefault="005E554F" w:rsidP="007B49F6">
            <w:pPr>
              <w:numPr>
                <w:ilvl w:val="0"/>
                <w:numId w:val="1"/>
              </w:numPr>
              <w:shd w:val="clear" w:color="auto" w:fill="FFFFFF"/>
              <w:suppressAutoHyphens w:val="0"/>
              <w:autoSpaceDN/>
              <w:spacing w:before="300" w:after="300" w:line="240" w:lineRule="auto"/>
              <w:rPr>
                <w:rFonts w:cs="Arial"/>
                <w:color w:val="0B0C0C"/>
              </w:rPr>
            </w:pPr>
            <w:r w:rsidRPr="00763470">
              <w:rPr>
                <w:rFonts w:cs="Arial"/>
                <w:color w:val="0B0C0C"/>
              </w:rPr>
              <w:t>Why Wellcomm?</w:t>
            </w:r>
          </w:p>
          <w:p w14:paraId="5BEA4D55" w14:textId="688E176B" w:rsidR="00202F3A" w:rsidRPr="00262A58" w:rsidRDefault="00202F3A" w:rsidP="00202F3A">
            <w:pPr>
              <w:numPr>
                <w:ilvl w:val="0"/>
                <w:numId w:val="1"/>
              </w:numPr>
              <w:shd w:val="clear" w:color="auto" w:fill="FFFFFF"/>
              <w:spacing w:before="300" w:after="300" w:line="240" w:lineRule="auto"/>
              <w:rPr>
                <w:rFonts w:cs="Arial"/>
                <w:color w:val="0B0C0C"/>
              </w:rPr>
            </w:pPr>
            <w:r w:rsidRPr="00763470">
              <w:rPr>
                <w:rFonts w:cs="Arial"/>
                <w:color w:val="0B0C0C"/>
              </w:rPr>
              <w:t>“</w:t>
            </w:r>
            <w:r w:rsidRPr="00262A58">
              <w:rPr>
                <w:rFonts w:cs="Arial"/>
                <w:color w:val="0B0C0C"/>
              </w:rPr>
              <w:t>The Wellcomm toolkits were developed by Speech and Language Therapists at Sandwell and West Birmingham Hospitals NHS Trust with the aim of providing easy to use support for everyone involved with children.</w:t>
            </w:r>
          </w:p>
          <w:p w14:paraId="46A5ABAB" w14:textId="77777777" w:rsidR="00202F3A" w:rsidRPr="00262A58" w:rsidRDefault="00202F3A" w:rsidP="00202F3A">
            <w:pPr>
              <w:numPr>
                <w:ilvl w:val="0"/>
                <w:numId w:val="1"/>
              </w:numPr>
              <w:shd w:val="clear" w:color="auto" w:fill="FFFFFF"/>
              <w:spacing w:before="300" w:after="100" w:afterAutospacing="1" w:line="240" w:lineRule="auto"/>
              <w:rPr>
                <w:rFonts w:cs="Arial"/>
                <w:color w:val="0B0C0C"/>
              </w:rPr>
            </w:pPr>
            <w:r w:rsidRPr="00262A58">
              <w:rPr>
                <w:rFonts w:cs="Arial"/>
                <w:color w:val="0B0C0C"/>
              </w:rPr>
              <w:t>Requiring no specialist expertise, they quickly identify areas of concern in language, communication and interaction development in order to ensure early targeted intervention.</w:t>
            </w:r>
          </w:p>
          <w:p w14:paraId="5CB78747" w14:textId="40CCAA63" w:rsidR="00202F3A" w:rsidRPr="00262A58" w:rsidRDefault="00202F3A" w:rsidP="00202F3A">
            <w:pPr>
              <w:numPr>
                <w:ilvl w:val="0"/>
                <w:numId w:val="1"/>
              </w:numPr>
              <w:shd w:val="clear" w:color="auto" w:fill="FFFFFF"/>
              <w:spacing w:before="240" w:after="100" w:afterAutospacing="1" w:line="240" w:lineRule="auto"/>
              <w:rPr>
                <w:rFonts w:cs="Arial"/>
                <w:color w:val="0B0C0C"/>
              </w:rPr>
            </w:pPr>
            <w:r w:rsidRPr="00262A58">
              <w:rPr>
                <w:rFonts w:cs="Arial"/>
                <w:color w:val="0B0C0C"/>
              </w:rPr>
              <w:t>Once a profile has been drawn up for each child, The Big Book</w:t>
            </w:r>
            <w:r w:rsidRPr="00763470">
              <w:rPr>
                <w:rFonts w:cs="Arial"/>
                <w:color w:val="0B0C0C"/>
              </w:rPr>
              <w:t xml:space="preserve"> of Ideas provides focused </w:t>
            </w:r>
            <w:r w:rsidRPr="00262A58">
              <w:rPr>
                <w:rFonts w:cs="Arial"/>
                <w:color w:val="0B0C0C"/>
              </w:rPr>
              <w:t>teaching and intervention strategies to meet individual needs.</w:t>
            </w:r>
            <w:r w:rsidRPr="00763470">
              <w:rPr>
                <w:rFonts w:cs="Arial"/>
                <w:color w:val="0B0C0C"/>
              </w:rPr>
              <w:t>” (GL Assessment)</w:t>
            </w:r>
          </w:p>
          <w:p w14:paraId="2A7D552A" w14:textId="1223C933" w:rsidR="00E66558" w:rsidRPr="00763470" w:rsidRDefault="00E66558" w:rsidP="0072281E">
            <w:pPr>
              <w:shd w:val="clear" w:color="auto" w:fill="FFFFFF"/>
              <w:suppressAutoHyphens w:val="0"/>
              <w:autoSpaceDN/>
              <w:spacing w:before="300" w:after="100" w:afterAutospacing="1" w:line="240" w:lineRule="auto"/>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9F5A4CA" w:rsidR="00E66558" w:rsidRPr="007F5FC0" w:rsidRDefault="0039517C">
            <w:pPr>
              <w:pStyle w:val="TableRowCentered"/>
              <w:jc w:val="left"/>
              <w:rPr>
                <w:sz w:val="22"/>
              </w:rPr>
            </w:pPr>
            <w:r>
              <w:rPr>
                <w:sz w:val="22"/>
              </w:rPr>
              <w:lastRenderedPageBreak/>
              <w:t>1</w:t>
            </w:r>
          </w:p>
        </w:tc>
      </w:tr>
      <w:tr w:rsidR="00490BA1" w:rsidRPr="007F5FC0" w14:paraId="3C05E006" w14:textId="77777777" w:rsidTr="00DA124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04DF" w14:textId="77777777" w:rsidR="00AF757E" w:rsidRDefault="00354646" w:rsidP="00337B01">
            <w:pPr>
              <w:pStyle w:val="TableRow"/>
            </w:pPr>
            <w:r>
              <w:lastRenderedPageBreak/>
              <w:t>Adult led small group sessions and focused planning and support in all areas of continuous provision to develop children’s early reading skills</w:t>
            </w:r>
            <w:r w:rsidR="00DA1248">
              <w:t xml:space="preserve">. </w:t>
            </w:r>
          </w:p>
          <w:p w14:paraId="0A1345FB" w14:textId="0B5B5887" w:rsidR="00656470" w:rsidRDefault="00AF757E" w:rsidP="00372C85">
            <w:pPr>
              <w:pStyle w:val="TableRow"/>
            </w:pPr>
            <w:r>
              <w:t>We</w:t>
            </w:r>
            <w:r w:rsidR="00DA1248">
              <w:t xml:space="preserve"> </w:t>
            </w:r>
            <w:r>
              <w:t xml:space="preserve">will </w:t>
            </w:r>
            <w:r w:rsidR="00DA1248">
              <w:t>set up and establish a home/school library to involve parents in their children’s learning.</w:t>
            </w:r>
          </w:p>
          <w:p w14:paraId="386F7675" w14:textId="77777777" w:rsidR="00656470" w:rsidRDefault="00656470" w:rsidP="00372C85">
            <w:pPr>
              <w:pStyle w:val="TableRow"/>
              <w:ind w:left="0"/>
            </w:pPr>
          </w:p>
          <w:p w14:paraId="5634A13C" w14:textId="7256D9E4" w:rsidR="00AF757E" w:rsidRDefault="0072281E" w:rsidP="00337B01">
            <w:pPr>
              <w:pStyle w:val="TableRow"/>
            </w:pPr>
            <w:r>
              <w:t xml:space="preserve">An additional teacher will </w:t>
            </w:r>
            <w:r w:rsidR="00656470">
              <w:t>focus on developing early reading skills with the children.</w:t>
            </w:r>
            <w:r w:rsidR="00AF757E">
              <w:t xml:space="preserve"> </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99BE" w14:textId="77777777" w:rsidR="00354646" w:rsidRDefault="00354646" w:rsidP="00354646">
            <w:pPr>
              <w:suppressAutoHyphens w:val="0"/>
              <w:autoSpaceDN/>
              <w:spacing w:after="0" w:line="259" w:lineRule="auto"/>
              <w:rPr>
                <w:rFonts w:eastAsia="Calibri" w:cs="Arial"/>
                <w:color w:val="auto"/>
                <w:lang w:eastAsia="en-US"/>
              </w:rPr>
            </w:pPr>
            <w:r>
              <w:rPr>
                <w:rFonts w:eastAsia="Calibri" w:cs="Arial"/>
                <w:color w:val="auto"/>
                <w:lang w:eastAsia="en-US"/>
              </w:rPr>
              <w:t>“</w:t>
            </w:r>
            <w:r w:rsidRPr="00354646">
              <w:rPr>
                <w:rFonts w:eastAsia="Calibri" w:cs="Arial"/>
                <w:color w:val="auto"/>
                <w:lang w:eastAsia="en-US"/>
              </w:rPr>
              <w:t xml:space="preserve">Over the last two decades, there has been a </w:t>
            </w:r>
          </w:p>
          <w:p w14:paraId="79F44BDF" w14:textId="77777777" w:rsidR="00354646" w:rsidRDefault="00354646" w:rsidP="00354646">
            <w:pPr>
              <w:suppressAutoHyphens w:val="0"/>
              <w:autoSpaceDN/>
              <w:spacing w:after="0" w:line="259" w:lineRule="auto"/>
              <w:rPr>
                <w:rFonts w:eastAsia="Calibri" w:cs="Arial"/>
                <w:color w:val="auto"/>
                <w:lang w:eastAsia="en-US"/>
              </w:rPr>
            </w:pPr>
            <w:r w:rsidRPr="00354646">
              <w:rPr>
                <w:rFonts w:eastAsia="Calibri" w:cs="Arial"/>
                <w:color w:val="auto"/>
                <w:lang w:eastAsia="en-US"/>
              </w:rPr>
              <w:t xml:space="preserve">deepening recognition of the fundamental </w:t>
            </w:r>
          </w:p>
          <w:p w14:paraId="1EB580AD" w14:textId="77777777" w:rsidR="00354646" w:rsidRDefault="00354646" w:rsidP="00354646">
            <w:pPr>
              <w:suppressAutoHyphens w:val="0"/>
              <w:autoSpaceDN/>
              <w:spacing w:after="0" w:line="259" w:lineRule="auto"/>
              <w:rPr>
                <w:rFonts w:eastAsia="Calibri" w:cs="Arial"/>
                <w:color w:val="auto"/>
                <w:lang w:eastAsia="en-US"/>
              </w:rPr>
            </w:pPr>
            <w:r w:rsidRPr="00354646">
              <w:rPr>
                <w:rFonts w:eastAsia="Calibri" w:cs="Arial"/>
                <w:color w:val="auto"/>
                <w:lang w:eastAsia="en-US"/>
              </w:rPr>
              <w:t xml:space="preserve">importance of improving reading standards on a child’s future academic achievement, wellbeing and success in life. The reading and writing of Standard English, alongside proficient language development, is the key to unlocking the rest of the academic </w:t>
            </w:r>
          </w:p>
          <w:p w14:paraId="1567F70F" w14:textId="77777777" w:rsidR="00372C85" w:rsidRDefault="00354646" w:rsidP="00354646">
            <w:pPr>
              <w:suppressAutoHyphens w:val="0"/>
              <w:autoSpaceDN/>
              <w:spacing w:after="0" w:line="259" w:lineRule="auto"/>
              <w:rPr>
                <w:rFonts w:eastAsia="Calibri" w:cs="Arial"/>
                <w:color w:val="auto"/>
                <w:lang w:eastAsia="en-US"/>
              </w:rPr>
            </w:pPr>
            <w:r w:rsidRPr="00354646">
              <w:rPr>
                <w:rFonts w:eastAsia="Calibri" w:cs="Arial"/>
                <w:color w:val="auto"/>
                <w:lang w:eastAsia="en-US"/>
              </w:rPr>
              <w:t>curriculum. Pupils who struggle to read struggle in all subjects and the wonders of a knowledge-rich cu</w:t>
            </w:r>
            <w:r w:rsidR="00372C85">
              <w:rPr>
                <w:rFonts w:eastAsia="Calibri" w:cs="Arial"/>
                <w:color w:val="auto"/>
                <w:lang w:eastAsia="en-US"/>
              </w:rPr>
              <w:t>rriculum passes them by unread.</w:t>
            </w:r>
          </w:p>
          <w:p w14:paraId="5E16BA51" w14:textId="77777777" w:rsidR="00372C85" w:rsidRDefault="00372C85" w:rsidP="00354646">
            <w:pPr>
              <w:suppressAutoHyphens w:val="0"/>
              <w:autoSpaceDN/>
              <w:spacing w:after="0" w:line="259" w:lineRule="auto"/>
              <w:rPr>
                <w:rFonts w:eastAsia="Calibri" w:cs="Arial"/>
                <w:color w:val="auto"/>
                <w:lang w:eastAsia="en-US"/>
              </w:rPr>
            </w:pPr>
          </w:p>
          <w:p w14:paraId="7DF1DEBD" w14:textId="4315701B" w:rsidR="00354646" w:rsidRDefault="00354646" w:rsidP="00354646">
            <w:pPr>
              <w:suppressAutoHyphens w:val="0"/>
              <w:autoSpaceDN/>
              <w:spacing w:after="0" w:line="259" w:lineRule="auto"/>
              <w:rPr>
                <w:rFonts w:eastAsia="Calibri" w:cs="Arial"/>
                <w:color w:val="auto"/>
                <w:lang w:eastAsia="en-US"/>
              </w:rPr>
            </w:pPr>
            <w:r w:rsidRPr="00354646">
              <w:rPr>
                <w:rFonts w:eastAsia="Calibri" w:cs="Arial"/>
                <w:color w:val="auto"/>
                <w:lang w:eastAsia="en-US"/>
              </w:rPr>
              <w:t xml:space="preserve">Fluency of reading is also a key indicator for future success in further education, higher education and </w:t>
            </w:r>
          </w:p>
          <w:p w14:paraId="7581C6F3" w14:textId="77777777" w:rsidR="00A257E6" w:rsidRDefault="00354646" w:rsidP="00354646">
            <w:pPr>
              <w:suppressAutoHyphens w:val="0"/>
              <w:autoSpaceDN/>
              <w:spacing w:after="0" w:line="259" w:lineRule="auto"/>
              <w:rPr>
                <w:rFonts w:eastAsia="Calibri" w:cs="Arial"/>
                <w:color w:val="auto"/>
                <w:lang w:eastAsia="en-US"/>
              </w:rPr>
            </w:pPr>
            <w:r w:rsidRPr="00354646">
              <w:rPr>
                <w:rFonts w:eastAsia="Calibri" w:cs="Arial"/>
                <w:color w:val="auto"/>
                <w:lang w:eastAsia="en-US"/>
              </w:rPr>
              <w:t>employment.</w:t>
            </w:r>
            <w:r>
              <w:rPr>
                <w:rFonts w:eastAsia="Calibri" w:cs="Arial"/>
                <w:color w:val="auto"/>
                <w:lang w:eastAsia="en-US"/>
              </w:rPr>
              <w:t xml:space="preserve">” </w:t>
            </w:r>
            <w:r w:rsidRPr="00354646">
              <w:rPr>
                <w:rFonts w:eastAsia="Calibri" w:cs="Arial"/>
                <w:color w:val="auto"/>
                <w:lang w:eastAsia="en-US"/>
              </w:rPr>
              <w:t>(</w:t>
            </w:r>
            <w:proofErr w:type="spellStart"/>
            <w:r w:rsidRPr="00DA1248">
              <w:rPr>
                <w:rFonts w:eastAsia="Calibri" w:cs="Arial"/>
                <w:color w:val="auto"/>
                <w:szCs w:val="22"/>
                <w:lang w:eastAsia="en-US"/>
              </w:rPr>
              <w:t>Rt</w:t>
            </w:r>
            <w:proofErr w:type="spellEnd"/>
            <w:r w:rsidRPr="00DA1248">
              <w:rPr>
                <w:rFonts w:eastAsia="Calibri" w:cs="Arial"/>
                <w:color w:val="auto"/>
                <w:szCs w:val="22"/>
                <w:lang w:eastAsia="en-US"/>
              </w:rPr>
              <w:t xml:space="preserve"> Hon Nick Gibb</w:t>
            </w:r>
            <w:r w:rsidRPr="00DA1248">
              <w:rPr>
                <w:rFonts w:ascii="Calibri" w:eastAsia="Calibri" w:hAnsi="Calibri"/>
                <w:color w:val="auto"/>
                <w:szCs w:val="22"/>
                <w:lang w:eastAsia="en-US"/>
              </w:rPr>
              <w:t xml:space="preserve"> </w:t>
            </w:r>
            <w:r w:rsidRPr="00354646">
              <w:rPr>
                <w:rFonts w:eastAsia="Calibri" w:cs="Arial"/>
                <w:color w:val="auto"/>
                <w:lang w:eastAsia="en-US"/>
              </w:rPr>
              <w:t xml:space="preserve">MP, Minister of State for School Standards. The Reading </w:t>
            </w:r>
          </w:p>
          <w:p w14:paraId="43C19378" w14:textId="4F82B7B4" w:rsidR="00354646" w:rsidRPr="00354646" w:rsidRDefault="00354646" w:rsidP="00354646">
            <w:pPr>
              <w:suppressAutoHyphens w:val="0"/>
              <w:autoSpaceDN/>
              <w:spacing w:after="0" w:line="259" w:lineRule="auto"/>
              <w:rPr>
                <w:rFonts w:eastAsia="Calibri" w:cs="Arial"/>
                <w:color w:val="auto"/>
                <w:lang w:eastAsia="en-US"/>
              </w:rPr>
            </w:pPr>
            <w:r w:rsidRPr="00354646">
              <w:rPr>
                <w:rFonts w:eastAsia="Calibri" w:cs="Arial"/>
                <w:color w:val="auto"/>
                <w:lang w:eastAsia="en-US"/>
              </w:rPr>
              <w:t>Framework Jan</w:t>
            </w:r>
            <w:r w:rsidR="00F34F20">
              <w:rPr>
                <w:rFonts w:eastAsia="Calibri" w:cs="Arial"/>
                <w:color w:val="auto"/>
                <w:lang w:eastAsia="en-US"/>
              </w:rPr>
              <w:t>uary</w:t>
            </w:r>
            <w:r w:rsidRPr="00354646">
              <w:rPr>
                <w:rFonts w:eastAsia="Calibri" w:cs="Arial"/>
                <w:color w:val="auto"/>
                <w:lang w:eastAsia="en-US"/>
              </w:rPr>
              <w:t xml:space="preserve"> 2022)</w:t>
            </w:r>
          </w:p>
          <w:p w14:paraId="76ADB179" w14:textId="77777777" w:rsidR="00372C85" w:rsidRDefault="00372C85" w:rsidP="0037279C">
            <w:pPr>
              <w:suppressAutoHyphens w:val="0"/>
              <w:autoSpaceDN/>
              <w:spacing w:after="0" w:line="259" w:lineRule="auto"/>
              <w:rPr>
                <w:rFonts w:eastAsia="Calibri" w:cs="Arial"/>
                <w:color w:val="auto"/>
                <w:lang w:eastAsia="en-US"/>
              </w:rPr>
            </w:pPr>
          </w:p>
          <w:p w14:paraId="11AA7011" w14:textId="582DF8C6" w:rsidR="0037279C" w:rsidRDefault="0037279C" w:rsidP="0037279C">
            <w:pPr>
              <w:suppressAutoHyphens w:val="0"/>
              <w:autoSpaceDN/>
              <w:spacing w:after="0" w:line="259" w:lineRule="auto"/>
              <w:rPr>
                <w:rFonts w:eastAsia="Calibri" w:cs="Arial"/>
                <w:color w:val="auto"/>
                <w:lang w:eastAsia="en-US"/>
              </w:rPr>
            </w:pPr>
            <w:r>
              <w:rPr>
                <w:rFonts w:eastAsia="Calibri" w:cs="Arial"/>
                <w:color w:val="auto"/>
                <w:lang w:eastAsia="en-US"/>
              </w:rPr>
              <w:t xml:space="preserve">Research evidence suggests that certain strategies, particularly those involving targeted small group </w:t>
            </w:r>
          </w:p>
          <w:p w14:paraId="160B50E0" w14:textId="504DE4F5" w:rsidR="0037279C" w:rsidRPr="00354646" w:rsidRDefault="0037279C" w:rsidP="0037279C">
            <w:pPr>
              <w:suppressAutoHyphens w:val="0"/>
              <w:autoSpaceDN/>
              <w:spacing w:after="0" w:line="259" w:lineRule="auto"/>
              <w:rPr>
                <w:rFonts w:eastAsia="Calibri" w:cs="Arial"/>
                <w:color w:val="auto"/>
                <w:lang w:eastAsia="en-US"/>
              </w:rPr>
            </w:pPr>
            <w:r>
              <w:rPr>
                <w:rFonts w:eastAsia="Calibri" w:cs="Arial"/>
                <w:color w:val="auto"/>
                <w:lang w:eastAsia="en-US"/>
              </w:rPr>
              <w:t>interaction may have particularly positive effects on children from disadvantaged backgrounds.</w:t>
            </w:r>
          </w:p>
          <w:p w14:paraId="50671788" w14:textId="142D3BA0" w:rsidR="00354646" w:rsidRPr="00354646" w:rsidRDefault="00354646" w:rsidP="00354646">
            <w:pPr>
              <w:suppressAutoHyphens w:val="0"/>
              <w:autoSpaceDN/>
              <w:spacing w:after="160" w:line="259" w:lineRule="auto"/>
              <w:rPr>
                <w:rFonts w:ascii="Calibri" w:eastAsia="Calibri" w:hAnsi="Calibri"/>
                <w:color w:val="auto"/>
                <w:sz w:val="22"/>
                <w:szCs w:val="22"/>
                <w:lang w:eastAsia="en-US"/>
              </w:rPr>
            </w:pPr>
            <w:r w:rsidRPr="00354646">
              <w:rPr>
                <w:rFonts w:ascii="Calibri" w:eastAsia="Calibri" w:hAnsi="Calibri"/>
                <w:color w:val="auto"/>
                <w:sz w:val="22"/>
                <w:szCs w:val="22"/>
                <w:lang w:eastAsia="en-US"/>
              </w:rPr>
              <w:t xml:space="preserve"> </w:t>
            </w:r>
          </w:p>
          <w:p w14:paraId="3C1A4DAB" w14:textId="77777777" w:rsidR="00490BA1" w:rsidRPr="007F5FC0" w:rsidRDefault="00490BA1">
            <w:pPr>
              <w:pStyle w:val="TableRowCentered"/>
              <w:jc w:val="left"/>
              <w:rPr>
                <w:sz w:val="22"/>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6EEA" w14:textId="51244D19" w:rsidR="00490BA1" w:rsidRPr="007F5FC0" w:rsidRDefault="0037279C">
            <w:pPr>
              <w:pStyle w:val="TableRowCentered"/>
              <w:jc w:val="left"/>
              <w:rPr>
                <w:sz w:val="22"/>
              </w:rPr>
            </w:pPr>
            <w:r>
              <w:rPr>
                <w:sz w:val="22"/>
              </w:rPr>
              <w:t>3</w:t>
            </w:r>
          </w:p>
        </w:tc>
      </w:tr>
      <w:tr w:rsidR="00490BA1" w:rsidRPr="007F5FC0" w14:paraId="54177DFF" w14:textId="77777777" w:rsidTr="00DA124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638F2" w14:textId="77777777" w:rsidR="00656470" w:rsidRDefault="00656470" w:rsidP="00337B01">
            <w:pPr>
              <w:pStyle w:val="TableRow"/>
            </w:pPr>
            <w:r>
              <w:t>Adult led small group sessions.</w:t>
            </w:r>
          </w:p>
          <w:p w14:paraId="79D25F03" w14:textId="77777777" w:rsidR="00656470" w:rsidRDefault="00656470" w:rsidP="00337B01">
            <w:pPr>
              <w:pStyle w:val="TableRow"/>
            </w:pPr>
          </w:p>
          <w:p w14:paraId="57AA6A8C" w14:textId="59B08FFB" w:rsidR="00490BA1" w:rsidRDefault="00656470" w:rsidP="00337B01">
            <w:pPr>
              <w:pStyle w:val="TableRow"/>
            </w:pPr>
            <w:r>
              <w:t>F</w:t>
            </w:r>
            <w:r w:rsidR="00F34F20">
              <w:t>ocused planning and support in all areas of continuous provision to develop children’s early maths skills</w:t>
            </w:r>
          </w:p>
          <w:p w14:paraId="382C09EF" w14:textId="77777777" w:rsidR="00656470" w:rsidRDefault="00656470" w:rsidP="00337B01">
            <w:pPr>
              <w:pStyle w:val="TableRow"/>
            </w:pPr>
          </w:p>
          <w:p w14:paraId="06044CDB" w14:textId="619A5B3A" w:rsidR="00656470" w:rsidRDefault="00656470" w:rsidP="00337B01">
            <w:pPr>
              <w:pStyle w:val="TableRow"/>
            </w:pPr>
            <w:r>
              <w:t>We will secure an additional teacher for a day and a half per week to focus on developing early maths skills with the children.</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8CBA" w14:textId="77777777" w:rsidR="00A0360C"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 xml:space="preserve">‘Mathematics plays a key role in a child’s </w:t>
            </w:r>
          </w:p>
          <w:p w14:paraId="43A7D6D0" w14:textId="77777777" w:rsidR="00A0360C"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development. Very young children are naturally</w:t>
            </w:r>
          </w:p>
          <w:p w14:paraId="20045367" w14:textId="77777777" w:rsidR="00A0360C"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 xml:space="preserve">curious, noticing differences in quantity and the shape of objects, and using early mathematical </w:t>
            </w:r>
          </w:p>
          <w:p w14:paraId="4F4800DD" w14:textId="77777777" w:rsidR="00A0360C"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 xml:space="preserve">concepts when they play. Mathematical </w:t>
            </w:r>
          </w:p>
          <w:p w14:paraId="3EB91A3F" w14:textId="77777777" w:rsidR="00A0360C"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 xml:space="preserve">understanding helps children make sense of the world around them, interpret situations, and solve problems in everyday life, whether that’s </w:t>
            </w:r>
          </w:p>
          <w:p w14:paraId="3437E1F3" w14:textId="579B53E8" w:rsidR="003C78BB"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understanding time, sharing amounts with th</w:t>
            </w:r>
            <w:r w:rsidR="0072281E">
              <w:rPr>
                <w:rFonts w:eastAsia="Calibri" w:cs="Arial"/>
                <w:color w:val="auto"/>
                <w:lang w:eastAsia="en-US"/>
              </w:rPr>
              <w:t>eir peers, or counting in play.</w:t>
            </w:r>
          </w:p>
          <w:p w14:paraId="7CEEC0C5" w14:textId="77777777" w:rsidR="0072281E" w:rsidRDefault="0072281E" w:rsidP="003C78BB">
            <w:pPr>
              <w:suppressAutoHyphens w:val="0"/>
              <w:autoSpaceDN/>
              <w:spacing w:after="0" w:line="259" w:lineRule="auto"/>
              <w:rPr>
                <w:rFonts w:eastAsia="Calibri" w:cs="Arial"/>
                <w:color w:val="auto"/>
                <w:lang w:eastAsia="en-US"/>
              </w:rPr>
            </w:pPr>
          </w:p>
          <w:p w14:paraId="140A4452" w14:textId="77777777" w:rsidR="003C78BB"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Developing a sound understanding of mathematics when we are young is essential. Children’s early mathematical understanding is strongly associated with their later school achievement. It has, therefore, a major impact on young people’s educational</w:t>
            </w:r>
          </w:p>
          <w:p w14:paraId="099E12AB" w14:textId="11CBA132" w:rsidR="00F46BC8" w:rsidRDefault="00F46BC8" w:rsidP="003C78BB">
            <w:pPr>
              <w:suppressAutoHyphens w:val="0"/>
              <w:autoSpaceDN/>
              <w:spacing w:after="0" w:line="259" w:lineRule="auto"/>
              <w:rPr>
                <w:rFonts w:eastAsia="Calibri" w:cs="Arial"/>
                <w:color w:val="auto"/>
                <w:lang w:eastAsia="en-US"/>
              </w:rPr>
            </w:pPr>
            <w:r w:rsidRPr="00F46BC8">
              <w:rPr>
                <w:rFonts w:eastAsia="Calibri" w:cs="Arial"/>
                <w:color w:val="auto"/>
                <w:lang w:eastAsia="en-US"/>
              </w:rPr>
              <w:t>progress and life outcomes’ (Francis, B 2020)</w:t>
            </w:r>
          </w:p>
          <w:p w14:paraId="4BF3A2F3" w14:textId="77777777" w:rsidR="003C78BB" w:rsidRDefault="003C78BB" w:rsidP="003C78BB">
            <w:pPr>
              <w:suppressAutoHyphens w:val="0"/>
              <w:autoSpaceDN/>
              <w:spacing w:after="0" w:line="259" w:lineRule="auto"/>
              <w:rPr>
                <w:rFonts w:eastAsia="Calibri" w:cs="Arial"/>
                <w:color w:val="auto"/>
                <w:lang w:eastAsia="en-US"/>
              </w:rPr>
            </w:pPr>
          </w:p>
          <w:p w14:paraId="48505F31" w14:textId="77777777" w:rsidR="00F46BC8" w:rsidRDefault="00F46BC8" w:rsidP="00F46BC8">
            <w:pPr>
              <w:suppressAutoHyphens w:val="0"/>
              <w:autoSpaceDN/>
              <w:spacing w:after="0" w:line="259" w:lineRule="auto"/>
              <w:rPr>
                <w:rFonts w:eastAsia="Calibri" w:cs="Arial"/>
                <w:color w:val="auto"/>
                <w:lang w:eastAsia="en-US"/>
              </w:rPr>
            </w:pPr>
            <w:r>
              <w:rPr>
                <w:rFonts w:eastAsia="Calibri" w:cs="Arial"/>
                <w:color w:val="auto"/>
                <w:lang w:eastAsia="en-US"/>
              </w:rPr>
              <w:t xml:space="preserve">Research evidence suggests that certain strategies, particularly those involving targeted small group </w:t>
            </w:r>
          </w:p>
          <w:p w14:paraId="4E60B371" w14:textId="77777777" w:rsidR="00F46BC8" w:rsidRPr="00354646" w:rsidRDefault="00F46BC8" w:rsidP="00F46BC8">
            <w:pPr>
              <w:suppressAutoHyphens w:val="0"/>
              <w:autoSpaceDN/>
              <w:spacing w:after="0" w:line="259" w:lineRule="auto"/>
              <w:rPr>
                <w:rFonts w:eastAsia="Calibri" w:cs="Arial"/>
                <w:color w:val="auto"/>
                <w:lang w:eastAsia="en-US"/>
              </w:rPr>
            </w:pPr>
            <w:r>
              <w:rPr>
                <w:rFonts w:eastAsia="Calibri" w:cs="Arial"/>
                <w:color w:val="auto"/>
                <w:lang w:eastAsia="en-US"/>
              </w:rPr>
              <w:t>interaction may have particularly positive effects on children from disadvantaged backgrounds.</w:t>
            </w:r>
          </w:p>
          <w:p w14:paraId="2DDC4822" w14:textId="77777777" w:rsidR="00F46BC8" w:rsidRPr="00F46BC8" w:rsidRDefault="00F46BC8" w:rsidP="00F46BC8">
            <w:pPr>
              <w:suppressAutoHyphens w:val="0"/>
              <w:autoSpaceDN/>
              <w:spacing w:after="160" w:line="259" w:lineRule="auto"/>
              <w:rPr>
                <w:rFonts w:eastAsia="Calibri" w:cs="Arial"/>
                <w:color w:val="auto"/>
                <w:lang w:eastAsia="en-US"/>
              </w:rPr>
            </w:pPr>
          </w:p>
          <w:p w14:paraId="6E052335" w14:textId="77777777" w:rsidR="00490BA1" w:rsidRPr="007F5FC0" w:rsidRDefault="00490BA1">
            <w:pPr>
              <w:pStyle w:val="TableRowCentered"/>
              <w:jc w:val="left"/>
              <w:rPr>
                <w:sz w:val="22"/>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9290" w14:textId="17CB61EC" w:rsidR="00490BA1" w:rsidRPr="007F5FC0" w:rsidRDefault="00EB1DBC">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2BCD167" w:rsidR="00E66558" w:rsidRDefault="002B57BC">
      <w:pPr>
        <w:spacing w:before="240" w:after="120"/>
      </w:pPr>
      <w:r>
        <w:t xml:space="preserve">Budgeted cost: </w:t>
      </w:r>
      <w:r w:rsidRPr="007F541C">
        <w:rPr>
          <w:b/>
        </w:rPr>
        <w:t>£</w:t>
      </w:r>
      <w:r w:rsidR="007F541C" w:rsidRPr="007F541C">
        <w:rPr>
          <w:b/>
        </w:rPr>
        <w:t>1,000</w:t>
      </w:r>
    </w:p>
    <w:tbl>
      <w:tblPr>
        <w:tblW w:w="5004" w:type="pct"/>
        <w:tblLayout w:type="fixed"/>
        <w:tblCellMar>
          <w:left w:w="10" w:type="dxa"/>
          <w:right w:w="10" w:type="dxa"/>
        </w:tblCellMar>
        <w:tblLook w:val="04A0" w:firstRow="1" w:lastRow="0" w:firstColumn="1" w:lastColumn="0" w:noHBand="0" w:noVBand="1"/>
      </w:tblPr>
      <w:tblGrid>
        <w:gridCol w:w="1696"/>
        <w:gridCol w:w="6097"/>
        <w:gridCol w:w="1701"/>
      </w:tblGrid>
      <w:tr w:rsidR="00E66558" w14:paraId="2A7D5537" w14:textId="77777777" w:rsidTr="00A257E6">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0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A257E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83390A" w:rsidR="00E66558" w:rsidRPr="00A257E6" w:rsidRDefault="00460877" w:rsidP="003C78BB">
            <w:pPr>
              <w:pStyle w:val="TableRow"/>
              <w:ind w:left="0"/>
            </w:pPr>
            <w:r w:rsidRPr="00433264">
              <w:rPr>
                <w:sz w:val="22"/>
                <w:szCs w:val="22"/>
              </w:rPr>
              <w:t>Gardening and cooking as areas of continuous provision to develop children’s understanding of healthy</w:t>
            </w:r>
            <w:r w:rsidRPr="00A257E6">
              <w:rPr>
                <w:sz w:val="22"/>
                <w:szCs w:val="22"/>
              </w:rPr>
              <w:t xml:space="preserve"> eating and sustainability</w:t>
            </w:r>
            <w:r w:rsidRPr="00A257E6">
              <w:t>.</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5E251" w14:textId="77777777" w:rsidR="006913D9" w:rsidRDefault="001429F4" w:rsidP="006913D9">
            <w:pPr>
              <w:pStyle w:val="TableRowCentered"/>
              <w:jc w:val="left"/>
            </w:pPr>
            <w:r>
              <w:t>“</w:t>
            </w:r>
            <w:r w:rsidR="00D90006">
              <w:t>Good nutrition is essential during childhood, as it is a time of rapid growth, development and activity. This is also a vital time for healthy tooth development and prevention of decay. General eating habits and patterns are formed in the first few years of life. Poor nutrition during these years is associated with an increased risk of obesity, hypertension, diabetes and coronary heart disease. Childcare providers therefore have a key role to play in introducing children to a wide variety of foods and establishing a pattern of regular meals and healthy snacks.</w:t>
            </w:r>
            <w:r>
              <w:t>”</w:t>
            </w:r>
            <w:r w:rsidR="00D90006">
              <w:t xml:space="preserve"> (Public Health Agency</w:t>
            </w:r>
            <w:r>
              <w:t>)</w:t>
            </w:r>
          </w:p>
          <w:p w14:paraId="68882CDB" w14:textId="77777777" w:rsidR="003040A0" w:rsidRDefault="003040A0" w:rsidP="006913D9">
            <w:pPr>
              <w:pStyle w:val="TableRowCentered"/>
              <w:jc w:val="left"/>
            </w:pPr>
          </w:p>
          <w:p w14:paraId="2A7D5539" w14:textId="6D652B0C" w:rsidR="003040A0" w:rsidRPr="007F5FC0" w:rsidRDefault="003040A0" w:rsidP="006913D9">
            <w:pPr>
              <w:pStyle w:val="TableRowCentered"/>
              <w:jc w:val="left"/>
              <w:rPr>
                <w:sz w:val="22"/>
                <w:szCs w:val="22"/>
              </w:rPr>
            </w:pPr>
            <w:r>
              <w:t>Opportunities to plant, grow, harvest and cook fruit and vegetables at nursery support children’s knowledge and understanding of healthy eating and sustainability,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FB7BEC1" w:rsidR="00E66558" w:rsidRPr="007F5FC0" w:rsidRDefault="003040A0" w:rsidP="00EB1DBC">
            <w:pPr>
              <w:pStyle w:val="TableRowCentered"/>
              <w:ind w:left="0"/>
              <w:jc w:val="left"/>
              <w:rPr>
                <w:sz w:val="22"/>
                <w:szCs w:val="22"/>
              </w:rPr>
            </w:pPr>
            <w:r>
              <w:rPr>
                <w:sz w:val="22"/>
                <w:szCs w:val="22"/>
              </w:rPr>
              <w:t>5</w:t>
            </w:r>
          </w:p>
        </w:tc>
      </w:tr>
      <w:tr w:rsidR="00E66558" w14:paraId="2A7D553F" w14:textId="77777777" w:rsidTr="00946BE0">
        <w:trPr>
          <w:trHeight w:val="1975"/>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BF5C4B0" w:rsidR="00E66558" w:rsidRPr="00A257E6" w:rsidRDefault="00460877">
            <w:pPr>
              <w:pStyle w:val="TableRow"/>
            </w:pPr>
            <w:r w:rsidRPr="00A257E6">
              <w:t>Providing fruit and vegetable snacks every morning and afternoon.</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6EAE" w14:textId="766D5997" w:rsidR="003040A0" w:rsidRDefault="003040A0" w:rsidP="003040A0">
            <w:pPr>
              <w:spacing w:before="100" w:beforeAutospacing="1" w:after="0" w:line="240" w:lineRule="auto"/>
              <w:rPr>
                <w:rFonts w:cs="Arial"/>
                <w:color w:val="000000"/>
              </w:rPr>
            </w:pPr>
            <w:proofErr w:type="spellStart"/>
            <w:r w:rsidRPr="00692D52">
              <w:rPr>
                <w:rFonts w:cs="Arial"/>
                <w:color w:val="000000"/>
              </w:rPr>
              <w:t>Startwell</w:t>
            </w:r>
            <w:proofErr w:type="spellEnd"/>
            <w:r w:rsidRPr="00692D52">
              <w:rPr>
                <w:rFonts w:cs="Arial"/>
                <w:color w:val="000000"/>
              </w:rPr>
              <w:t xml:space="preserve"> is an obesity prevention programme targeting early years in certain Birmingham wards. The programme is based around 7 key messages to help Early Years settings, parents and health professionals create a healthier environment for our children and families.</w:t>
            </w:r>
          </w:p>
          <w:p w14:paraId="5EA7D1E6" w14:textId="0389FB9D" w:rsidR="003040A0" w:rsidRPr="003040A0" w:rsidRDefault="003040A0" w:rsidP="003040A0">
            <w:pPr>
              <w:pStyle w:val="NormalWeb"/>
              <w:rPr>
                <w:rFonts w:ascii="Arial" w:hAnsi="Arial" w:cs="Arial"/>
                <w:color w:val="000000"/>
              </w:rPr>
            </w:pPr>
            <w:r w:rsidRPr="003040A0">
              <w:rPr>
                <w:rFonts w:ascii="Arial" w:hAnsi="Arial" w:cs="Arial"/>
                <w:color w:val="000000"/>
              </w:rPr>
              <w:t xml:space="preserve">The </w:t>
            </w:r>
            <w:proofErr w:type="spellStart"/>
            <w:r w:rsidRPr="003040A0">
              <w:rPr>
                <w:rFonts w:ascii="Arial" w:hAnsi="Arial" w:cs="Arial"/>
                <w:color w:val="000000"/>
              </w:rPr>
              <w:t>Startwell</w:t>
            </w:r>
            <w:proofErr w:type="spellEnd"/>
            <w:r w:rsidRPr="003040A0">
              <w:rPr>
                <w:rFonts w:ascii="Arial" w:hAnsi="Arial" w:cs="Arial"/>
                <w:color w:val="000000"/>
              </w:rPr>
              <w:t xml:space="preserve"> programme’s 7 key aims:</w:t>
            </w:r>
          </w:p>
          <w:p w14:paraId="672C579B" w14:textId="77777777" w:rsidR="003040A0" w:rsidRPr="003040A0" w:rsidRDefault="003040A0" w:rsidP="003040A0">
            <w:pPr>
              <w:pStyle w:val="NormalWeb"/>
              <w:rPr>
                <w:rFonts w:ascii="Arial" w:hAnsi="Arial" w:cs="Arial"/>
                <w:color w:val="000000"/>
              </w:rPr>
            </w:pPr>
            <w:r w:rsidRPr="003040A0">
              <w:rPr>
                <w:rFonts w:ascii="Arial" w:hAnsi="Arial" w:cs="Arial"/>
                <w:color w:val="000000"/>
              </w:rPr>
              <w:t>1. To demonstrate good behaviour and be a good role model for children;</w:t>
            </w:r>
          </w:p>
          <w:p w14:paraId="2B29BECF" w14:textId="77777777" w:rsidR="003040A0" w:rsidRPr="003040A0" w:rsidRDefault="003040A0" w:rsidP="003040A0">
            <w:pPr>
              <w:pStyle w:val="NormalWeb"/>
              <w:rPr>
                <w:rFonts w:ascii="Arial" w:hAnsi="Arial" w:cs="Arial"/>
                <w:color w:val="000000"/>
              </w:rPr>
            </w:pPr>
            <w:r w:rsidRPr="003040A0">
              <w:rPr>
                <w:rFonts w:ascii="Arial" w:hAnsi="Arial" w:cs="Arial"/>
                <w:color w:val="000000"/>
              </w:rPr>
              <w:t>2. For children to snack just twice a day as part of a healthy eating lifestyle;</w:t>
            </w:r>
          </w:p>
          <w:p w14:paraId="3481473A" w14:textId="77777777" w:rsidR="00946BE0" w:rsidRDefault="003040A0" w:rsidP="00946BE0">
            <w:pPr>
              <w:pStyle w:val="NormalWeb"/>
              <w:spacing w:before="0" w:beforeAutospacing="0" w:after="0" w:afterAutospacing="0"/>
              <w:rPr>
                <w:rFonts w:ascii="Arial" w:hAnsi="Arial" w:cs="Arial"/>
                <w:color w:val="000000"/>
              </w:rPr>
            </w:pPr>
            <w:r w:rsidRPr="003040A0">
              <w:rPr>
                <w:rFonts w:ascii="Arial" w:hAnsi="Arial" w:cs="Arial"/>
                <w:color w:val="000000"/>
              </w:rPr>
              <w:t xml:space="preserve">3. For children to accomplish 3 hours of physical </w:t>
            </w:r>
          </w:p>
          <w:p w14:paraId="7B89DB72" w14:textId="5C689DF9" w:rsidR="003040A0" w:rsidRPr="003040A0" w:rsidRDefault="003040A0" w:rsidP="00946BE0">
            <w:pPr>
              <w:pStyle w:val="NormalWeb"/>
              <w:spacing w:before="0" w:beforeAutospacing="0" w:after="0" w:afterAutospacing="0"/>
              <w:rPr>
                <w:rFonts w:ascii="Arial" w:hAnsi="Arial" w:cs="Arial"/>
                <w:color w:val="000000"/>
              </w:rPr>
            </w:pPr>
            <w:r w:rsidRPr="003040A0">
              <w:rPr>
                <w:rFonts w:ascii="Arial" w:hAnsi="Arial" w:cs="Arial"/>
                <w:color w:val="000000"/>
              </w:rPr>
              <w:t>activity every day;</w:t>
            </w:r>
          </w:p>
          <w:p w14:paraId="72B492DB" w14:textId="77777777" w:rsidR="003040A0" w:rsidRPr="003040A0" w:rsidRDefault="003040A0" w:rsidP="003040A0">
            <w:pPr>
              <w:pStyle w:val="NormalWeb"/>
              <w:rPr>
                <w:rFonts w:ascii="Arial" w:hAnsi="Arial" w:cs="Arial"/>
                <w:color w:val="000000"/>
              </w:rPr>
            </w:pPr>
            <w:r w:rsidRPr="003040A0">
              <w:rPr>
                <w:rFonts w:ascii="Arial" w:hAnsi="Arial" w:cs="Arial"/>
                <w:color w:val="000000"/>
              </w:rPr>
              <w:t>4. To give children food portion sizes that are right for them;</w:t>
            </w:r>
          </w:p>
          <w:p w14:paraId="1472D1E0" w14:textId="77777777" w:rsidR="003040A0" w:rsidRPr="003040A0" w:rsidRDefault="003040A0" w:rsidP="003040A0">
            <w:pPr>
              <w:pStyle w:val="NormalWeb"/>
              <w:rPr>
                <w:rFonts w:ascii="Arial" w:hAnsi="Arial" w:cs="Arial"/>
                <w:color w:val="000000"/>
              </w:rPr>
            </w:pPr>
            <w:r w:rsidRPr="003040A0">
              <w:rPr>
                <w:rFonts w:ascii="Arial" w:hAnsi="Arial" w:cs="Arial"/>
                <w:color w:val="000000"/>
              </w:rPr>
              <w:t>5. For children to try to avoid sitting still for prolonged periods of time;</w:t>
            </w:r>
          </w:p>
          <w:p w14:paraId="13EA2AA9" w14:textId="77777777" w:rsidR="003040A0" w:rsidRPr="003040A0" w:rsidRDefault="003040A0" w:rsidP="003040A0">
            <w:pPr>
              <w:pStyle w:val="NormalWeb"/>
              <w:rPr>
                <w:rFonts w:ascii="Arial" w:hAnsi="Arial" w:cs="Arial"/>
                <w:color w:val="000000"/>
              </w:rPr>
            </w:pPr>
            <w:r w:rsidRPr="003040A0">
              <w:rPr>
                <w:rFonts w:ascii="Arial" w:hAnsi="Arial" w:cs="Arial"/>
                <w:color w:val="000000"/>
              </w:rPr>
              <w:t>6. For children to eat 5 portions of fruit and vegetables every day;</w:t>
            </w:r>
          </w:p>
          <w:p w14:paraId="16F326FB" w14:textId="77777777" w:rsidR="008C1F2F" w:rsidRDefault="003040A0" w:rsidP="0072281E">
            <w:pPr>
              <w:pStyle w:val="NormalWeb"/>
              <w:rPr>
                <w:rFonts w:ascii="Arial" w:hAnsi="Arial" w:cs="Arial"/>
                <w:color w:val="000000"/>
              </w:rPr>
            </w:pPr>
            <w:r w:rsidRPr="003040A0">
              <w:rPr>
                <w:rFonts w:ascii="Arial" w:hAnsi="Arial" w:cs="Arial"/>
                <w:color w:val="000000"/>
              </w:rPr>
              <w:t>7. To encourage improvement in children’s movement and motor skills</w:t>
            </w:r>
          </w:p>
          <w:p w14:paraId="2A7D553D" w14:textId="4256CC94" w:rsidR="0072281E" w:rsidRPr="0072281E" w:rsidRDefault="0072281E" w:rsidP="0072281E">
            <w:pPr>
              <w:pStyle w:val="NormalWeb"/>
              <w:rPr>
                <w:rFonts w:ascii="Arial" w:hAnsi="Arial" w:cs="Arial"/>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70E81BE" w:rsidR="00E66558" w:rsidRPr="007F5FC0" w:rsidRDefault="003040A0" w:rsidP="00EB1DBC">
            <w:pPr>
              <w:pStyle w:val="TableRowCentered"/>
              <w:ind w:left="0"/>
              <w:jc w:val="left"/>
              <w:rPr>
                <w:sz w:val="22"/>
                <w:szCs w:val="22"/>
              </w:rPr>
            </w:pPr>
            <w:r>
              <w:rPr>
                <w:sz w:val="22"/>
                <w:szCs w:val="22"/>
              </w:rPr>
              <w:t>2,5</w:t>
            </w:r>
          </w:p>
        </w:tc>
      </w:tr>
    </w:tbl>
    <w:p w14:paraId="2A7D5540" w14:textId="77777777" w:rsidR="00E66558" w:rsidRDefault="00E66558">
      <w:pPr>
        <w:spacing w:before="240" w:after="0"/>
        <w:rPr>
          <w:b/>
          <w:bCs/>
          <w:color w:val="104F75"/>
          <w:sz w:val="28"/>
          <w:szCs w:val="28"/>
        </w:rPr>
      </w:pPr>
    </w:p>
    <w:p w14:paraId="63432AA7" w14:textId="2BA7E5E0" w:rsidR="00FF30D5" w:rsidRPr="00FE3BD1" w:rsidRDefault="00FE3BD1" w:rsidP="00FF30D5">
      <w:pPr>
        <w:rPr>
          <w:b/>
          <w:bCs/>
          <w:color w:val="104F75"/>
          <w:sz w:val="28"/>
          <w:szCs w:val="28"/>
        </w:rPr>
      </w:pPr>
      <w:r>
        <w:rPr>
          <w:noProof/>
        </w:rPr>
        <mc:AlternateContent>
          <mc:Choice Requires="wps">
            <w:drawing>
              <wp:anchor distT="45720" distB="45720" distL="114300" distR="114300" simplePos="0" relativeHeight="251661312" behindDoc="0" locked="0" layoutInCell="1" allowOverlap="1" wp14:anchorId="6F1A4A81" wp14:editId="7EC9F5B6">
                <wp:simplePos x="0" y="0"/>
                <wp:positionH relativeFrom="margin">
                  <wp:align>right</wp:align>
                </wp:positionH>
                <wp:positionV relativeFrom="paragraph">
                  <wp:posOffset>581025</wp:posOffset>
                </wp:positionV>
                <wp:extent cx="6010275" cy="1381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81125"/>
                        </a:xfrm>
                        <a:prstGeom prst="rect">
                          <a:avLst/>
                        </a:prstGeom>
                        <a:solidFill>
                          <a:srgbClr val="FFFFFF"/>
                        </a:solidFill>
                        <a:ln w="9525">
                          <a:noFill/>
                          <a:miter lim="800000"/>
                          <a:headEnd/>
                          <a:tailEnd/>
                        </a:ln>
                      </wps:spPr>
                      <wps:txbx>
                        <w:txbxContent>
                          <w:p w14:paraId="0E728AA9" w14:textId="77777777" w:rsidR="00FE3BD1" w:rsidRDefault="00FE3BD1" w:rsidP="00FE3BD1">
                            <w:pPr>
                              <w:pStyle w:val="Heading1"/>
                            </w:pPr>
                            <w:r>
                              <w:t>Part B: Review of outcomes in the previous academic year</w:t>
                            </w:r>
                          </w:p>
                          <w:p w14:paraId="5B3E3934" w14:textId="77777777" w:rsidR="00FE3BD1" w:rsidRDefault="00FE3BD1" w:rsidP="00FE3BD1">
                            <w:pPr>
                              <w:pStyle w:val="Heading2"/>
                            </w:pPr>
                            <w:r>
                              <w:t>Pupil premium strategy outcomes</w:t>
                            </w:r>
                          </w:p>
                          <w:p w14:paraId="1BB14B57" w14:textId="40D3EAB7" w:rsidR="00FE3BD1" w:rsidRDefault="00FE3BD1"/>
                          <w:p w14:paraId="214E3282" w14:textId="6D8C7791" w:rsidR="00FE3BD1" w:rsidRDefault="00FE3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1A4A81" id="Text Box 2" o:spid="_x0000_s1027" type="#_x0000_t202" style="position:absolute;margin-left:422.05pt;margin-top:45.75pt;width:473.25pt;height:10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1mIwIAACU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" stroked="f">
                <v:textbox>
                  <w:txbxContent>
                    <w:p w14:paraId="0E728AA9" w14:textId="77777777" w:rsidR="00FE3BD1" w:rsidRDefault="00FE3BD1" w:rsidP="00FE3BD1">
                      <w:pPr>
                        <w:pStyle w:val="Heading1"/>
                      </w:pPr>
                      <w:r>
                        <w:t>Part B: Review of outcomes in the previous academic year</w:t>
                      </w:r>
                    </w:p>
                    <w:p w14:paraId="5B3E3934" w14:textId="77777777" w:rsidR="00FE3BD1" w:rsidRDefault="00FE3BD1" w:rsidP="00FE3BD1">
                      <w:pPr>
                        <w:pStyle w:val="Heading2"/>
                      </w:pPr>
                      <w:r>
                        <w:t>Pupil premium strategy outcomes</w:t>
                      </w:r>
                    </w:p>
                    <w:p w14:paraId="1BB14B57" w14:textId="40D3EAB7" w:rsidR="00FE3BD1" w:rsidRDefault="00FE3BD1"/>
                    <w:p w14:paraId="214E3282" w14:textId="6D8C7791" w:rsidR="00FE3BD1" w:rsidRDefault="00FE3BD1"/>
                  </w:txbxContent>
                </v:textbox>
                <w10:wrap type="square" anchorx="margin"/>
              </v:shape>
            </w:pict>
          </mc:Fallback>
        </mc:AlternateContent>
      </w:r>
      <w:r w:rsidR="009D71E8">
        <w:rPr>
          <w:b/>
          <w:bCs/>
          <w:color w:val="104F75"/>
          <w:sz w:val="28"/>
          <w:szCs w:val="28"/>
        </w:rPr>
        <w:t>Total budgeted cost: £</w:t>
      </w:r>
      <w:r w:rsidR="00706901">
        <w:rPr>
          <w:b/>
          <w:bCs/>
          <w:color w:val="104F75"/>
          <w:sz w:val="28"/>
          <w:szCs w:val="28"/>
        </w:rPr>
        <w:t xml:space="preserve"> 23.969</w:t>
      </w:r>
    </w:p>
    <w:tbl>
      <w:tblPr>
        <w:tblW w:w="9493" w:type="dxa"/>
        <w:tblCellMar>
          <w:left w:w="10" w:type="dxa"/>
          <w:right w:w="10" w:type="dxa"/>
        </w:tblCellMar>
        <w:tblLook w:val="04A0" w:firstRow="1" w:lastRow="0" w:firstColumn="1" w:lastColumn="0" w:noHBand="0" w:noVBand="1"/>
      </w:tblPr>
      <w:tblGrid>
        <w:gridCol w:w="9493"/>
      </w:tblGrid>
      <w:tr w:rsidR="00FF30D5" w14:paraId="1913CB56" w14:textId="77777777" w:rsidTr="006B49D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087"/>
              <w:gridCol w:w="3087"/>
              <w:gridCol w:w="3088"/>
            </w:tblGrid>
            <w:tr w:rsidR="00F03DC1" w14:paraId="4A08E76F" w14:textId="77777777" w:rsidTr="00F03DC1">
              <w:tc>
                <w:tcPr>
                  <w:tcW w:w="3087" w:type="dxa"/>
                </w:tcPr>
                <w:p w14:paraId="6054AE5C" w14:textId="70FF4875" w:rsidR="00F03DC1" w:rsidRPr="002A04FE" w:rsidRDefault="00B26BB3" w:rsidP="00CB3E2D">
                  <w:pPr>
                    <w:suppressAutoHyphens w:val="0"/>
                    <w:autoSpaceDN/>
                    <w:spacing w:after="0" w:line="259" w:lineRule="auto"/>
                    <w:jc w:val="center"/>
                    <w:rPr>
                      <w:rFonts w:eastAsia="Calibri" w:cs="Arial"/>
                      <w:color w:val="auto"/>
                      <w:lang w:eastAsia="en-US"/>
                    </w:rPr>
                  </w:pPr>
                  <w:r>
                    <w:rPr>
                      <w:rFonts w:eastAsia="Calibri" w:cs="Arial"/>
                      <w:color w:val="auto"/>
                      <w:lang w:eastAsia="en-US"/>
                    </w:rPr>
                    <w:t>Autumn 22</w:t>
                  </w:r>
                </w:p>
              </w:tc>
              <w:tc>
                <w:tcPr>
                  <w:tcW w:w="3087" w:type="dxa"/>
                </w:tcPr>
                <w:p w14:paraId="2BB1DC09" w14:textId="1E7837A4" w:rsidR="00F03DC1" w:rsidRPr="002A04FE" w:rsidRDefault="00B26BB3" w:rsidP="00CB3E2D">
                  <w:pPr>
                    <w:suppressAutoHyphens w:val="0"/>
                    <w:autoSpaceDN/>
                    <w:spacing w:after="0" w:line="259" w:lineRule="auto"/>
                    <w:jc w:val="center"/>
                    <w:rPr>
                      <w:rFonts w:eastAsia="Calibri" w:cs="Arial"/>
                      <w:color w:val="auto"/>
                      <w:lang w:eastAsia="en-US"/>
                    </w:rPr>
                  </w:pPr>
                  <w:r>
                    <w:rPr>
                      <w:rFonts w:eastAsia="Calibri" w:cs="Arial"/>
                      <w:color w:val="auto"/>
                      <w:lang w:eastAsia="en-US"/>
                    </w:rPr>
                    <w:t>Spring 23</w:t>
                  </w:r>
                </w:p>
              </w:tc>
              <w:tc>
                <w:tcPr>
                  <w:tcW w:w="3088" w:type="dxa"/>
                </w:tcPr>
                <w:p w14:paraId="61530C3A" w14:textId="5BB0BA26" w:rsidR="00F03DC1" w:rsidRPr="002A04FE" w:rsidRDefault="00B26BB3" w:rsidP="00CB3E2D">
                  <w:pPr>
                    <w:suppressAutoHyphens w:val="0"/>
                    <w:autoSpaceDN/>
                    <w:spacing w:after="0" w:line="259" w:lineRule="auto"/>
                    <w:jc w:val="center"/>
                    <w:rPr>
                      <w:rFonts w:eastAsia="Calibri" w:cs="Arial"/>
                      <w:color w:val="auto"/>
                      <w:lang w:eastAsia="en-US"/>
                    </w:rPr>
                  </w:pPr>
                  <w:r>
                    <w:rPr>
                      <w:rFonts w:eastAsia="Calibri" w:cs="Arial"/>
                      <w:color w:val="auto"/>
                      <w:lang w:eastAsia="en-US"/>
                    </w:rPr>
                    <w:t>Summer 23</w:t>
                  </w:r>
                </w:p>
              </w:tc>
            </w:tr>
            <w:tr w:rsidR="00F03DC1" w14:paraId="7E867580" w14:textId="77777777" w:rsidTr="00F03DC1">
              <w:tc>
                <w:tcPr>
                  <w:tcW w:w="3087" w:type="dxa"/>
                </w:tcPr>
                <w:p w14:paraId="52A36969" w14:textId="1F657E13" w:rsidR="00F03DC1" w:rsidRPr="00283486" w:rsidRDefault="00B26BB3" w:rsidP="00CB3E2D">
                  <w:pPr>
                    <w:suppressAutoHyphens w:val="0"/>
                    <w:autoSpaceDN/>
                    <w:spacing w:after="0" w:line="259" w:lineRule="auto"/>
                    <w:jc w:val="center"/>
                    <w:rPr>
                      <w:rFonts w:eastAsia="Calibri" w:cs="Arial"/>
                      <w:b/>
                      <w:color w:val="auto"/>
                      <w:lang w:eastAsia="en-US"/>
                    </w:rPr>
                  </w:pPr>
                  <w:r>
                    <w:rPr>
                      <w:rFonts w:eastAsia="Calibri" w:cs="Arial"/>
                      <w:b/>
                      <w:color w:val="auto"/>
                      <w:lang w:eastAsia="en-US"/>
                    </w:rPr>
                    <w:t>41</w:t>
                  </w:r>
                  <w:r w:rsidR="009C4619" w:rsidRPr="00283486">
                    <w:rPr>
                      <w:rFonts w:eastAsia="Calibri" w:cs="Arial"/>
                      <w:b/>
                      <w:color w:val="auto"/>
                      <w:lang w:eastAsia="en-US"/>
                    </w:rPr>
                    <w:t xml:space="preserve"> children</w:t>
                  </w:r>
                </w:p>
              </w:tc>
              <w:tc>
                <w:tcPr>
                  <w:tcW w:w="3087" w:type="dxa"/>
                </w:tcPr>
                <w:p w14:paraId="620FC40C" w14:textId="63CAC108" w:rsidR="00F03DC1" w:rsidRPr="00283486" w:rsidRDefault="00B26BB3" w:rsidP="00CB3E2D">
                  <w:pPr>
                    <w:suppressAutoHyphens w:val="0"/>
                    <w:autoSpaceDN/>
                    <w:spacing w:after="0" w:line="259" w:lineRule="auto"/>
                    <w:jc w:val="center"/>
                    <w:rPr>
                      <w:rFonts w:eastAsia="Calibri" w:cs="Arial"/>
                      <w:b/>
                      <w:color w:val="auto"/>
                      <w:lang w:eastAsia="en-US"/>
                    </w:rPr>
                  </w:pPr>
                  <w:r>
                    <w:rPr>
                      <w:rFonts w:eastAsia="Calibri" w:cs="Arial"/>
                      <w:b/>
                      <w:color w:val="auto"/>
                      <w:lang w:eastAsia="en-US"/>
                    </w:rPr>
                    <w:t>41</w:t>
                  </w:r>
                  <w:r w:rsidR="009C4619" w:rsidRPr="00283486">
                    <w:rPr>
                      <w:rFonts w:eastAsia="Calibri" w:cs="Arial"/>
                      <w:b/>
                      <w:color w:val="auto"/>
                      <w:lang w:eastAsia="en-US"/>
                    </w:rPr>
                    <w:t xml:space="preserve"> children</w:t>
                  </w:r>
                </w:p>
              </w:tc>
              <w:tc>
                <w:tcPr>
                  <w:tcW w:w="3088" w:type="dxa"/>
                </w:tcPr>
                <w:p w14:paraId="11E0F793" w14:textId="75BF7569" w:rsidR="00F03DC1" w:rsidRPr="00283486" w:rsidRDefault="00B26BB3" w:rsidP="00CB3E2D">
                  <w:pPr>
                    <w:suppressAutoHyphens w:val="0"/>
                    <w:autoSpaceDN/>
                    <w:spacing w:after="0" w:line="259" w:lineRule="auto"/>
                    <w:jc w:val="center"/>
                    <w:rPr>
                      <w:rFonts w:eastAsia="Calibri" w:cs="Arial"/>
                      <w:b/>
                      <w:color w:val="auto"/>
                      <w:lang w:eastAsia="en-US"/>
                    </w:rPr>
                  </w:pPr>
                  <w:r>
                    <w:rPr>
                      <w:rFonts w:eastAsia="Calibri" w:cs="Arial"/>
                      <w:b/>
                      <w:color w:val="auto"/>
                      <w:lang w:eastAsia="en-US"/>
                    </w:rPr>
                    <w:t>42</w:t>
                  </w:r>
                  <w:r w:rsidR="009C4619" w:rsidRPr="00283486">
                    <w:rPr>
                      <w:rFonts w:eastAsia="Calibri" w:cs="Arial"/>
                      <w:b/>
                      <w:color w:val="auto"/>
                      <w:lang w:eastAsia="en-US"/>
                    </w:rPr>
                    <w:t xml:space="preserve"> children</w:t>
                  </w:r>
                </w:p>
              </w:tc>
            </w:tr>
          </w:tbl>
          <w:p w14:paraId="32DA525F" w14:textId="7D7BA9D3" w:rsidR="00F03DC1" w:rsidRDefault="00F03DC1" w:rsidP="00BA10D9">
            <w:pPr>
              <w:suppressAutoHyphens w:val="0"/>
              <w:autoSpaceDN/>
              <w:spacing w:after="200" w:line="259" w:lineRule="auto"/>
              <w:rPr>
                <w:rFonts w:eastAsia="Calibri" w:cs="Arial"/>
                <w:color w:val="auto"/>
                <w:sz w:val="22"/>
                <w:szCs w:val="22"/>
                <w:lang w:eastAsia="en-US"/>
              </w:rPr>
            </w:pPr>
          </w:p>
          <w:tbl>
            <w:tblPr>
              <w:tblStyle w:val="TableGrid"/>
              <w:tblW w:w="0" w:type="auto"/>
              <w:tblLook w:val="04A0" w:firstRow="1" w:lastRow="0" w:firstColumn="1" w:lastColumn="0" w:noHBand="0" w:noVBand="1"/>
            </w:tblPr>
            <w:tblGrid>
              <w:gridCol w:w="2034"/>
              <w:gridCol w:w="2324"/>
              <w:gridCol w:w="2294"/>
              <w:gridCol w:w="2437"/>
            </w:tblGrid>
            <w:tr w:rsidR="00F03DC1" w14:paraId="569093FE" w14:textId="77777777" w:rsidTr="002A04FE">
              <w:trPr>
                <w:trHeight w:val="202"/>
              </w:trPr>
              <w:tc>
                <w:tcPr>
                  <w:tcW w:w="2034" w:type="dxa"/>
                </w:tcPr>
                <w:p w14:paraId="409D7F16" w14:textId="77777777" w:rsidR="00F03DC1" w:rsidRPr="002A04FE" w:rsidRDefault="00F03DC1" w:rsidP="00F03DC1">
                  <w:pPr>
                    <w:spacing w:after="0"/>
                    <w:rPr>
                      <w:rFonts w:cs="Arial"/>
                      <w:lang w:val="en"/>
                    </w:rPr>
                  </w:pPr>
                  <w:r w:rsidRPr="002A04FE">
                    <w:rPr>
                      <w:rFonts w:cs="Arial"/>
                      <w:lang w:val="en"/>
                    </w:rPr>
                    <w:t>Area of learning</w:t>
                  </w:r>
                </w:p>
              </w:tc>
              <w:tc>
                <w:tcPr>
                  <w:tcW w:w="2324" w:type="dxa"/>
                </w:tcPr>
                <w:p w14:paraId="752138CB" w14:textId="000A291A" w:rsidR="00F03DC1" w:rsidRPr="002A04FE" w:rsidRDefault="002A04FE" w:rsidP="002A04FE">
                  <w:pPr>
                    <w:spacing w:after="0"/>
                    <w:jc w:val="center"/>
                    <w:rPr>
                      <w:rFonts w:cs="Arial"/>
                      <w:lang w:val="en"/>
                    </w:rPr>
                  </w:pPr>
                  <w:r w:rsidRPr="002A04FE">
                    <w:rPr>
                      <w:rFonts w:cs="Arial"/>
                      <w:lang w:val="en"/>
                    </w:rPr>
                    <w:t>Autumn Assessment:</w:t>
                  </w:r>
                </w:p>
                <w:p w14:paraId="168CC0BB" w14:textId="5C217E88" w:rsidR="00F03DC1" w:rsidRPr="002A04FE" w:rsidRDefault="00F03DC1" w:rsidP="002A04FE">
                  <w:pPr>
                    <w:spacing w:after="0"/>
                    <w:jc w:val="center"/>
                    <w:rPr>
                      <w:rFonts w:cs="Arial"/>
                      <w:lang w:val="en"/>
                    </w:rPr>
                  </w:pPr>
                  <w:r w:rsidRPr="002A04FE">
                    <w:rPr>
                      <w:rFonts w:cs="Arial"/>
                      <w:lang w:val="en"/>
                    </w:rPr>
                    <w:t>Child</w:t>
                  </w:r>
                  <w:r w:rsidR="002A04FE" w:rsidRPr="002A04FE">
                    <w:rPr>
                      <w:rFonts w:cs="Arial"/>
                      <w:lang w:val="en"/>
                    </w:rPr>
                    <w:t xml:space="preserve">ren who were on track in </w:t>
                  </w:r>
                  <w:r w:rsidRPr="002A04FE">
                    <w:rPr>
                      <w:rFonts w:cs="Arial"/>
                      <w:lang w:val="en"/>
                    </w:rPr>
                    <w:t>their development</w:t>
                  </w:r>
                </w:p>
              </w:tc>
              <w:tc>
                <w:tcPr>
                  <w:tcW w:w="2294" w:type="dxa"/>
                </w:tcPr>
                <w:p w14:paraId="30CA7883" w14:textId="73A8151A" w:rsidR="00F03DC1" w:rsidRPr="002A04FE" w:rsidRDefault="002A04FE" w:rsidP="002A04FE">
                  <w:pPr>
                    <w:spacing w:after="0"/>
                    <w:jc w:val="center"/>
                    <w:rPr>
                      <w:rFonts w:cs="Arial"/>
                      <w:lang w:val="en"/>
                    </w:rPr>
                  </w:pPr>
                  <w:r w:rsidRPr="002A04FE">
                    <w:rPr>
                      <w:rFonts w:cs="Arial"/>
                      <w:lang w:val="en"/>
                    </w:rPr>
                    <w:t>Spring Assessment:</w:t>
                  </w:r>
                </w:p>
                <w:p w14:paraId="627E045E" w14:textId="1E80F638" w:rsidR="00F03DC1" w:rsidRPr="002A04FE" w:rsidRDefault="00F03DC1" w:rsidP="002A04FE">
                  <w:pPr>
                    <w:spacing w:after="0"/>
                    <w:jc w:val="center"/>
                    <w:rPr>
                      <w:rFonts w:cs="Arial"/>
                      <w:lang w:val="en"/>
                    </w:rPr>
                  </w:pPr>
                  <w:r w:rsidRPr="002A04FE">
                    <w:rPr>
                      <w:rFonts w:cs="Arial"/>
                      <w:lang w:val="en"/>
                    </w:rPr>
                    <w:t>Child</w:t>
                  </w:r>
                  <w:r w:rsidR="002A04FE" w:rsidRPr="002A04FE">
                    <w:rPr>
                      <w:rFonts w:cs="Arial"/>
                      <w:lang w:val="en"/>
                    </w:rPr>
                    <w:t xml:space="preserve">ren who were on track in </w:t>
                  </w:r>
                  <w:r w:rsidRPr="002A04FE">
                    <w:rPr>
                      <w:rFonts w:cs="Arial"/>
                      <w:lang w:val="en"/>
                    </w:rPr>
                    <w:t>their development</w:t>
                  </w:r>
                </w:p>
              </w:tc>
              <w:tc>
                <w:tcPr>
                  <w:tcW w:w="2437" w:type="dxa"/>
                </w:tcPr>
                <w:p w14:paraId="177A6EA1" w14:textId="24BCBF4C" w:rsidR="00F03DC1" w:rsidRPr="002A04FE" w:rsidRDefault="002A04FE" w:rsidP="002A04FE">
                  <w:pPr>
                    <w:spacing w:after="0"/>
                    <w:jc w:val="center"/>
                    <w:rPr>
                      <w:rFonts w:cs="Arial"/>
                      <w:lang w:val="en"/>
                    </w:rPr>
                  </w:pPr>
                  <w:r w:rsidRPr="002A04FE">
                    <w:rPr>
                      <w:rFonts w:cs="Arial"/>
                      <w:lang w:val="en"/>
                    </w:rPr>
                    <w:t>Summer Assessment:</w:t>
                  </w:r>
                </w:p>
                <w:p w14:paraId="4EF2E038" w14:textId="6CB62155" w:rsidR="00F03DC1" w:rsidRPr="002A04FE" w:rsidRDefault="00F03DC1" w:rsidP="002A04FE">
                  <w:pPr>
                    <w:spacing w:after="0"/>
                    <w:jc w:val="center"/>
                    <w:rPr>
                      <w:rFonts w:cs="Arial"/>
                      <w:lang w:val="en"/>
                    </w:rPr>
                  </w:pPr>
                  <w:r w:rsidRPr="002A04FE">
                    <w:rPr>
                      <w:rFonts w:cs="Arial"/>
                      <w:lang w:val="en"/>
                    </w:rPr>
                    <w:t xml:space="preserve">Children who were </w:t>
                  </w:r>
                  <w:r w:rsidR="002A04FE" w:rsidRPr="002A04FE">
                    <w:rPr>
                      <w:rFonts w:cs="Arial"/>
                      <w:lang w:val="en"/>
                    </w:rPr>
                    <w:t xml:space="preserve">on track </w:t>
                  </w:r>
                  <w:r w:rsidRPr="002A04FE">
                    <w:rPr>
                      <w:rFonts w:cs="Arial"/>
                      <w:lang w:val="en"/>
                    </w:rPr>
                    <w:t>in their development</w:t>
                  </w:r>
                </w:p>
              </w:tc>
            </w:tr>
            <w:tr w:rsidR="00F03DC1" w14:paraId="32075F3E" w14:textId="77777777" w:rsidTr="002A04FE">
              <w:trPr>
                <w:trHeight w:val="607"/>
              </w:trPr>
              <w:tc>
                <w:tcPr>
                  <w:tcW w:w="2034" w:type="dxa"/>
                </w:tcPr>
                <w:p w14:paraId="038A5457" w14:textId="77777777" w:rsidR="00F03DC1" w:rsidRPr="002A04FE" w:rsidRDefault="00F03DC1" w:rsidP="00F03DC1">
                  <w:pPr>
                    <w:spacing w:after="0"/>
                    <w:rPr>
                      <w:rFonts w:cs="Arial"/>
                      <w:lang w:val="en"/>
                    </w:rPr>
                  </w:pPr>
                  <w:r w:rsidRPr="002A04FE">
                    <w:rPr>
                      <w:rFonts w:cs="Arial"/>
                      <w:lang w:val="en"/>
                    </w:rPr>
                    <w:t xml:space="preserve">Communication and language </w:t>
                  </w:r>
                </w:p>
              </w:tc>
              <w:tc>
                <w:tcPr>
                  <w:tcW w:w="2324" w:type="dxa"/>
                </w:tcPr>
                <w:p w14:paraId="6CD231A5" w14:textId="3A75CBA0" w:rsidR="00F03DC1" w:rsidRPr="00283486" w:rsidRDefault="00B26BB3" w:rsidP="002A04FE">
                  <w:pPr>
                    <w:spacing w:after="0"/>
                    <w:jc w:val="center"/>
                    <w:rPr>
                      <w:rFonts w:cs="Arial"/>
                      <w:b/>
                      <w:lang w:val="en"/>
                    </w:rPr>
                  </w:pPr>
                  <w:r>
                    <w:rPr>
                      <w:rFonts w:cs="Arial"/>
                      <w:b/>
                      <w:lang w:val="en"/>
                    </w:rPr>
                    <w:t>22</w:t>
                  </w:r>
                  <w:r w:rsidR="002A04FE" w:rsidRPr="00283486">
                    <w:rPr>
                      <w:rFonts w:cs="Arial"/>
                      <w:b/>
                      <w:lang w:val="en"/>
                    </w:rPr>
                    <w:t>%</w:t>
                  </w:r>
                </w:p>
              </w:tc>
              <w:tc>
                <w:tcPr>
                  <w:tcW w:w="2294" w:type="dxa"/>
                </w:tcPr>
                <w:p w14:paraId="56C76EF1" w14:textId="2F75D3AA" w:rsidR="00F03DC1" w:rsidRPr="00283486" w:rsidRDefault="00B26BB3" w:rsidP="002A04FE">
                  <w:pPr>
                    <w:spacing w:after="0"/>
                    <w:jc w:val="center"/>
                    <w:rPr>
                      <w:rFonts w:cs="Arial"/>
                      <w:b/>
                      <w:lang w:val="en"/>
                    </w:rPr>
                  </w:pPr>
                  <w:r>
                    <w:rPr>
                      <w:rFonts w:cs="Arial"/>
                      <w:b/>
                      <w:lang w:val="en"/>
                    </w:rPr>
                    <w:t>45</w:t>
                  </w:r>
                  <w:r w:rsidR="002A04FE" w:rsidRPr="00283486">
                    <w:rPr>
                      <w:rFonts w:cs="Arial"/>
                      <w:b/>
                      <w:lang w:val="en"/>
                    </w:rPr>
                    <w:t>%</w:t>
                  </w:r>
                </w:p>
              </w:tc>
              <w:tc>
                <w:tcPr>
                  <w:tcW w:w="2437" w:type="dxa"/>
                </w:tcPr>
                <w:p w14:paraId="3BF7F1E3" w14:textId="0C73B542" w:rsidR="00F03DC1" w:rsidRPr="00283486" w:rsidRDefault="00B26BB3" w:rsidP="002A04FE">
                  <w:pPr>
                    <w:spacing w:after="0"/>
                    <w:jc w:val="center"/>
                    <w:rPr>
                      <w:rFonts w:cs="Arial"/>
                      <w:b/>
                      <w:lang w:val="en"/>
                    </w:rPr>
                  </w:pPr>
                  <w:r>
                    <w:rPr>
                      <w:rFonts w:cs="Arial"/>
                      <w:b/>
                      <w:lang w:val="en"/>
                    </w:rPr>
                    <w:t>72</w:t>
                  </w:r>
                  <w:r w:rsidR="002A04FE" w:rsidRPr="00283486">
                    <w:rPr>
                      <w:rFonts w:cs="Arial"/>
                      <w:b/>
                      <w:lang w:val="en"/>
                    </w:rPr>
                    <w:t>%</w:t>
                  </w:r>
                </w:p>
              </w:tc>
            </w:tr>
            <w:tr w:rsidR="00F03DC1" w14:paraId="3D8E5DD7" w14:textId="77777777" w:rsidTr="002A04FE">
              <w:trPr>
                <w:trHeight w:val="607"/>
              </w:trPr>
              <w:tc>
                <w:tcPr>
                  <w:tcW w:w="2034" w:type="dxa"/>
                </w:tcPr>
                <w:p w14:paraId="15350A00" w14:textId="77777777" w:rsidR="00F03DC1" w:rsidRPr="002A04FE" w:rsidRDefault="00F03DC1" w:rsidP="00F03DC1">
                  <w:pPr>
                    <w:spacing w:after="0"/>
                    <w:rPr>
                      <w:rFonts w:cs="Arial"/>
                      <w:lang w:val="en"/>
                    </w:rPr>
                  </w:pPr>
                  <w:r w:rsidRPr="002A04FE">
                    <w:rPr>
                      <w:rFonts w:cs="Arial"/>
                      <w:lang w:val="en"/>
                    </w:rPr>
                    <w:t>Physical Development</w:t>
                  </w:r>
                </w:p>
              </w:tc>
              <w:tc>
                <w:tcPr>
                  <w:tcW w:w="2324" w:type="dxa"/>
                </w:tcPr>
                <w:p w14:paraId="2ECD4C30" w14:textId="7063B158" w:rsidR="00F03DC1" w:rsidRPr="00283486" w:rsidRDefault="00B26BB3" w:rsidP="002A04FE">
                  <w:pPr>
                    <w:spacing w:after="0"/>
                    <w:jc w:val="center"/>
                    <w:rPr>
                      <w:rFonts w:cs="Arial"/>
                      <w:b/>
                      <w:lang w:val="en"/>
                    </w:rPr>
                  </w:pPr>
                  <w:r>
                    <w:rPr>
                      <w:rFonts w:cs="Arial"/>
                      <w:b/>
                      <w:lang w:val="en"/>
                    </w:rPr>
                    <w:t>32</w:t>
                  </w:r>
                  <w:r w:rsidR="002A04FE" w:rsidRPr="00283486">
                    <w:rPr>
                      <w:rFonts w:cs="Arial"/>
                      <w:b/>
                      <w:lang w:val="en"/>
                    </w:rPr>
                    <w:t>%</w:t>
                  </w:r>
                </w:p>
              </w:tc>
              <w:tc>
                <w:tcPr>
                  <w:tcW w:w="2294" w:type="dxa"/>
                </w:tcPr>
                <w:p w14:paraId="14F08B08" w14:textId="66B61191" w:rsidR="00F03DC1" w:rsidRPr="00283486" w:rsidRDefault="00B26BB3" w:rsidP="002A04FE">
                  <w:pPr>
                    <w:spacing w:after="0"/>
                    <w:jc w:val="center"/>
                    <w:rPr>
                      <w:rFonts w:cs="Arial"/>
                      <w:b/>
                      <w:lang w:val="en"/>
                    </w:rPr>
                  </w:pPr>
                  <w:r>
                    <w:rPr>
                      <w:rFonts w:cs="Arial"/>
                      <w:b/>
                      <w:lang w:val="en"/>
                    </w:rPr>
                    <w:t>50</w:t>
                  </w:r>
                  <w:r w:rsidR="002A04FE" w:rsidRPr="00283486">
                    <w:rPr>
                      <w:rFonts w:cs="Arial"/>
                      <w:b/>
                      <w:lang w:val="en"/>
                    </w:rPr>
                    <w:t>%</w:t>
                  </w:r>
                </w:p>
              </w:tc>
              <w:tc>
                <w:tcPr>
                  <w:tcW w:w="2437" w:type="dxa"/>
                </w:tcPr>
                <w:p w14:paraId="6B127138" w14:textId="5B8B9DB8" w:rsidR="00F03DC1" w:rsidRPr="00283486" w:rsidRDefault="00B26BB3" w:rsidP="002A04FE">
                  <w:pPr>
                    <w:spacing w:after="0"/>
                    <w:jc w:val="center"/>
                    <w:rPr>
                      <w:rFonts w:cs="Arial"/>
                      <w:b/>
                      <w:lang w:val="en"/>
                    </w:rPr>
                  </w:pPr>
                  <w:r>
                    <w:rPr>
                      <w:rFonts w:cs="Arial"/>
                      <w:b/>
                      <w:lang w:val="en"/>
                    </w:rPr>
                    <w:t>70</w:t>
                  </w:r>
                  <w:r w:rsidR="002A04FE" w:rsidRPr="00283486">
                    <w:rPr>
                      <w:rFonts w:cs="Arial"/>
                      <w:b/>
                      <w:lang w:val="en"/>
                    </w:rPr>
                    <w:t>%</w:t>
                  </w:r>
                </w:p>
              </w:tc>
            </w:tr>
            <w:tr w:rsidR="00F03DC1" w14:paraId="4DBA0717" w14:textId="77777777" w:rsidTr="002A04FE">
              <w:trPr>
                <w:trHeight w:val="607"/>
              </w:trPr>
              <w:tc>
                <w:tcPr>
                  <w:tcW w:w="2034" w:type="dxa"/>
                </w:tcPr>
                <w:p w14:paraId="19B2DB8C" w14:textId="77777777" w:rsidR="00F03DC1" w:rsidRPr="002A04FE" w:rsidRDefault="00F03DC1" w:rsidP="00F03DC1">
                  <w:pPr>
                    <w:spacing w:after="0"/>
                    <w:rPr>
                      <w:rFonts w:cs="Arial"/>
                      <w:lang w:val="en"/>
                    </w:rPr>
                  </w:pPr>
                  <w:r w:rsidRPr="002A04FE">
                    <w:rPr>
                      <w:rFonts w:cs="Arial"/>
                      <w:lang w:val="en"/>
                    </w:rPr>
                    <w:t>Literacy</w:t>
                  </w:r>
                </w:p>
              </w:tc>
              <w:tc>
                <w:tcPr>
                  <w:tcW w:w="2324" w:type="dxa"/>
                </w:tcPr>
                <w:p w14:paraId="7D9D468C" w14:textId="606654F7" w:rsidR="00F03DC1" w:rsidRPr="00283486" w:rsidRDefault="00B26BB3" w:rsidP="002A04FE">
                  <w:pPr>
                    <w:spacing w:after="0"/>
                    <w:jc w:val="center"/>
                    <w:rPr>
                      <w:rFonts w:cs="Arial"/>
                      <w:b/>
                      <w:lang w:val="en"/>
                    </w:rPr>
                  </w:pPr>
                  <w:r>
                    <w:rPr>
                      <w:rFonts w:cs="Arial"/>
                      <w:b/>
                      <w:lang w:val="en"/>
                    </w:rPr>
                    <w:t>12</w:t>
                  </w:r>
                  <w:r w:rsidR="002A04FE" w:rsidRPr="00283486">
                    <w:rPr>
                      <w:rFonts w:cs="Arial"/>
                      <w:b/>
                      <w:lang w:val="en"/>
                    </w:rPr>
                    <w:t>%</w:t>
                  </w:r>
                </w:p>
              </w:tc>
              <w:tc>
                <w:tcPr>
                  <w:tcW w:w="2294" w:type="dxa"/>
                </w:tcPr>
                <w:p w14:paraId="15A86E03" w14:textId="45356A43" w:rsidR="00F03DC1" w:rsidRPr="00283486" w:rsidRDefault="00B26BB3" w:rsidP="002A04FE">
                  <w:pPr>
                    <w:spacing w:after="0"/>
                    <w:jc w:val="center"/>
                    <w:rPr>
                      <w:rFonts w:cs="Arial"/>
                      <w:b/>
                      <w:lang w:val="en"/>
                    </w:rPr>
                  </w:pPr>
                  <w:r>
                    <w:rPr>
                      <w:rFonts w:cs="Arial"/>
                      <w:b/>
                      <w:lang w:val="en"/>
                    </w:rPr>
                    <w:t>32</w:t>
                  </w:r>
                  <w:r w:rsidR="002A04FE" w:rsidRPr="00283486">
                    <w:rPr>
                      <w:rFonts w:cs="Arial"/>
                      <w:b/>
                      <w:lang w:val="en"/>
                    </w:rPr>
                    <w:t>%</w:t>
                  </w:r>
                </w:p>
              </w:tc>
              <w:tc>
                <w:tcPr>
                  <w:tcW w:w="2437" w:type="dxa"/>
                </w:tcPr>
                <w:p w14:paraId="79911405" w14:textId="057453E4" w:rsidR="00F03DC1" w:rsidRPr="00283486" w:rsidRDefault="00B26BB3" w:rsidP="002A04FE">
                  <w:pPr>
                    <w:spacing w:after="0"/>
                    <w:jc w:val="center"/>
                    <w:rPr>
                      <w:rFonts w:cs="Arial"/>
                      <w:b/>
                      <w:lang w:val="en"/>
                    </w:rPr>
                  </w:pPr>
                  <w:r>
                    <w:rPr>
                      <w:rFonts w:cs="Arial"/>
                      <w:b/>
                      <w:lang w:val="en"/>
                    </w:rPr>
                    <w:t>65</w:t>
                  </w:r>
                  <w:r w:rsidR="002A04FE" w:rsidRPr="00283486">
                    <w:rPr>
                      <w:rFonts w:cs="Arial"/>
                      <w:b/>
                      <w:lang w:val="en"/>
                    </w:rPr>
                    <w:t>%</w:t>
                  </w:r>
                </w:p>
              </w:tc>
            </w:tr>
            <w:tr w:rsidR="00F03DC1" w14:paraId="064EF0AC" w14:textId="77777777" w:rsidTr="002A04FE">
              <w:trPr>
                <w:trHeight w:val="607"/>
              </w:trPr>
              <w:tc>
                <w:tcPr>
                  <w:tcW w:w="2034" w:type="dxa"/>
                </w:tcPr>
                <w:p w14:paraId="74AEE02F" w14:textId="77777777" w:rsidR="00F03DC1" w:rsidRPr="002A04FE" w:rsidRDefault="00F03DC1" w:rsidP="00F03DC1">
                  <w:pPr>
                    <w:spacing w:after="0"/>
                    <w:rPr>
                      <w:rFonts w:cs="Arial"/>
                      <w:lang w:val="en"/>
                    </w:rPr>
                  </w:pPr>
                  <w:r w:rsidRPr="002A04FE">
                    <w:rPr>
                      <w:rFonts w:cs="Arial"/>
                      <w:lang w:val="en"/>
                    </w:rPr>
                    <w:t>Mathematics</w:t>
                  </w:r>
                </w:p>
              </w:tc>
              <w:tc>
                <w:tcPr>
                  <w:tcW w:w="2324" w:type="dxa"/>
                </w:tcPr>
                <w:p w14:paraId="73DB5B50" w14:textId="3C517988" w:rsidR="00F03DC1" w:rsidRPr="00283486" w:rsidRDefault="002A04FE" w:rsidP="002A04FE">
                  <w:pPr>
                    <w:spacing w:after="0"/>
                    <w:jc w:val="center"/>
                    <w:rPr>
                      <w:rFonts w:cs="Arial"/>
                      <w:b/>
                      <w:lang w:val="en"/>
                    </w:rPr>
                  </w:pPr>
                  <w:r w:rsidRPr="00283486">
                    <w:rPr>
                      <w:rFonts w:cs="Arial"/>
                      <w:b/>
                      <w:lang w:val="en"/>
                    </w:rPr>
                    <w:t>7%</w:t>
                  </w:r>
                </w:p>
              </w:tc>
              <w:tc>
                <w:tcPr>
                  <w:tcW w:w="2294" w:type="dxa"/>
                </w:tcPr>
                <w:p w14:paraId="414B1003" w14:textId="21875BBB" w:rsidR="00F03DC1" w:rsidRPr="00283486" w:rsidRDefault="00B26BB3" w:rsidP="002A04FE">
                  <w:pPr>
                    <w:spacing w:after="0"/>
                    <w:jc w:val="center"/>
                    <w:rPr>
                      <w:rFonts w:cs="Arial"/>
                      <w:b/>
                      <w:lang w:val="en"/>
                    </w:rPr>
                  </w:pPr>
                  <w:r>
                    <w:rPr>
                      <w:rFonts w:cs="Arial"/>
                      <w:b/>
                      <w:lang w:val="en"/>
                    </w:rPr>
                    <w:t>27</w:t>
                  </w:r>
                  <w:r w:rsidR="002A04FE" w:rsidRPr="00283486">
                    <w:rPr>
                      <w:rFonts w:cs="Arial"/>
                      <w:b/>
                      <w:lang w:val="en"/>
                    </w:rPr>
                    <w:t>%</w:t>
                  </w:r>
                </w:p>
              </w:tc>
              <w:tc>
                <w:tcPr>
                  <w:tcW w:w="2437" w:type="dxa"/>
                </w:tcPr>
                <w:p w14:paraId="77B217FB" w14:textId="7B6FACA0" w:rsidR="00F03DC1" w:rsidRPr="00283486" w:rsidRDefault="00B26BB3" w:rsidP="002A04FE">
                  <w:pPr>
                    <w:spacing w:after="0"/>
                    <w:jc w:val="center"/>
                    <w:rPr>
                      <w:rFonts w:cs="Arial"/>
                      <w:b/>
                      <w:lang w:val="en"/>
                    </w:rPr>
                  </w:pPr>
                  <w:r>
                    <w:rPr>
                      <w:rFonts w:cs="Arial"/>
                      <w:b/>
                      <w:lang w:val="en"/>
                    </w:rPr>
                    <w:t>65</w:t>
                  </w:r>
                  <w:r w:rsidR="002A04FE" w:rsidRPr="00283486">
                    <w:rPr>
                      <w:rFonts w:cs="Arial"/>
                      <w:b/>
                      <w:lang w:val="en"/>
                    </w:rPr>
                    <w:t>%</w:t>
                  </w:r>
                </w:p>
              </w:tc>
            </w:tr>
          </w:tbl>
          <w:p w14:paraId="7C96E165" w14:textId="2F87FD6B" w:rsidR="00F03DC1" w:rsidRDefault="00F03DC1" w:rsidP="00BA10D9">
            <w:pPr>
              <w:suppressAutoHyphens w:val="0"/>
              <w:autoSpaceDN/>
              <w:spacing w:after="200" w:line="259" w:lineRule="auto"/>
              <w:rPr>
                <w:rFonts w:eastAsia="Calibri" w:cs="Arial"/>
                <w:color w:val="auto"/>
                <w:sz w:val="22"/>
                <w:szCs w:val="22"/>
                <w:lang w:eastAsia="en-US"/>
              </w:rPr>
            </w:pPr>
          </w:p>
          <w:p w14:paraId="0B0DD6DD" w14:textId="77777777" w:rsidR="00C5785A" w:rsidRDefault="00946BE0" w:rsidP="00BA385C">
            <w:pPr>
              <w:suppressAutoHyphens w:val="0"/>
              <w:autoSpaceDN/>
              <w:spacing w:after="0" w:line="259" w:lineRule="auto"/>
              <w:rPr>
                <w:rFonts w:eastAsia="Calibri" w:cs="Arial"/>
                <w:color w:val="auto"/>
                <w:lang w:eastAsia="en-US"/>
              </w:rPr>
            </w:pPr>
            <w:r w:rsidRPr="00BA385C">
              <w:rPr>
                <w:rFonts w:eastAsia="Calibri" w:cs="Arial"/>
                <w:color w:val="auto"/>
                <w:lang w:eastAsia="en-US"/>
              </w:rPr>
              <w:t>Over half of the children eligible for EYPP were not working at age related expectation on entry to nursery.</w:t>
            </w:r>
            <w:r w:rsidR="00BA385C" w:rsidRPr="00BA385C">
              <w:rPr>
                <w:rFonts w:eastAsia="Calibri" w:cs="Arial"/>
                <w:color w:val="auto"/>
                <w:lang w:eastAsia="en-US"/>
              </w:rPr>
              <w:t xml:space="preserve"> We planned activities and interventions that ensured every child made progress from their individual starting points with us. This approach included </w:t>
            </w:r>
          </w:p>
          <w:p w14:paraId="0D85BEDD" w14:textId="77777777" w:rsidR="00C5785A" w:rsidRDefault="00BA385C" w:rsidP="00BA385C">
            <w:pPr>
              <w:suppressAutoHyphens w:val="0"/>
              <w:autoSpaceDN/>
              <w:spacing w:after="0" w:line="259" w:lineRule="auto"/>
              <w:rPr>
                <w:rFonts w:eastAsia="Calibri" w:cs="Arial"/>
                <w:color w:val="auto"/>
                <w:lang w:eastAsia="en-US"/>
              </w:rPr>
            </w:pPr>
            <w:r w:rsidRPr="00BA385C">
              <w:rPr>
                <w:rFonts w:eastAsia="Calibri" w:cs="Arial"/>
                <w:color w:val="auto"/>
                <w:lang w:eastAsia="en-US"/>
              </w:rPr>
              <w:t xml:space="preserve">focussed, adult led small groups, opportunities in all areas of continuous provision and support from external professionals such as speech and language therapists. This </w:t>
            </w:r>
          </w:p>
          <w:p w14:paraId="552AB072" w14:textId="77777777" w:rsidR="00C5785A" w:rsidRDefault="00BA385C" w:rsidP="00BA385C">
            <w:pPr>
              <w:suppressAutoHyphens w:val="0"/>
              <w:autoSpaceDN/>
              <w:spacing w:after="0" w:line="259" w:lineRule="auto"/>
              <w:rPr>
                <w:rFonts w:eastAsia="Calibri" w:cs="Arial"/>
                <w:color w:val="auto"/>
                <w:lang w:eastAsia="en-US"/>
              </w:rPr>
            </w:pPr>
            <w:r w:rsidRPr="00BA385C">
              <w:rPr>
                <w:rFonts w:eastAsia="Calibri" w:cs="Arial"/>
                <w:color w:val="auto"/>
                <w:lang w:eastAsia="en-US"/>
              </w:rPr>
              <w:t xml:space="preserve">resulted in, on average, 72% of children eligible for EYPP being on track in </w:t>
            </w:r>
            <w:proofErr w:type="gramStart"/>
            <w:r w:rsidRPr="00BA385C">
              <w:rPr>
                <w:rFonts w:eastAsia="Calibri" w:cs="Arial"/>
                <w:color w:val="auto"/>
                <w:lang w:eastAsia="en-US"/>
              </w:rPr>
              <w:t>their</w:t>
            </w:r>
            <w:proofErr w:type="gramEnd"/>
            <w:r w:rsidRPr="00BA385C">
              <w:rPr>
                <w:rFonts w:eastAsia="Calibri" w:cs="Arial"/>
                <w:color w:val="auto"/>
                <w:lang w:eastAsia="en-US"/>
              </w:rPr>
              <w:t xml:space="preserve"> </w:t>
            </w:r>
          </w:p>
          <w:p w14:paraId="0F11BBAE" w14:textId="2C50BD20" w:rsidR="00946BE0" w:rsidRPr="00BA385C" w:rsidRDefault="00BA385C" w:rsidP="00BA385C">
            <w:pPr>
              <w:suppressAutoHyphens w:val="0"/>
              <w:autoSpaceDN/>
              <w:spacing w:after="0" w:line="259" w:lineRule="auto"/>
              <w:rPr>
                <w:rFonts w:eastAsia="Calibri" w:cs="Arial"/>
                <w:color w:val="auto"/>
                <w:lang w:eastAsia="en-US"/>
              </w:rPr>
            </w:pPr>
            <w:r w:rsidRPr="00BA385C">
              <w:rPr>
                <w:rFonts w:eastAsia="Calibri" w:cs="Arial"/>
                <w:color w:val="auto"/>
                <w:lang w:eastAsia="en-US"/>
              </w:rPr>
              <w:t xml:space="preserve">learning by the end of their nursery year. Our data evidenced that we had narrowed the gap between children eligible for EYPP and </w:t>
            </w:r>
            <w:r w:rsidR="00F10E97">
              <w:rPr>
                <w:rFonts w:eastAsia="Calibri" w:cs="Arial"/>
                <w:color w:val="auto"/>
                <w:lang w:eastAsia="en-US"/>
              </w:rPr>
              <w:t>those who are not in all areas of learning.</w:t>
            </w:r>
          </w:p>
          <w:p w14:paraId="23108230" w14:textId="77777777" w:rsidR="002A04FE" w:rsidRPr="002A04FE" w:rsidRDefault="002A04FE" w:rsidP="00BA10D9">
            <w:pPr>
              <w:suppressAutoHyphens w:val="0"/>
              <w:autoSpaceDN/>
              <w:spacing w:after="200" w:line="259" w:lineRule="auto"/>
              <w:rPr>
                <w:rFonts w:eastAsia="Calibri" w:cs="Arial"/>
                <w:color w:val="auto"/>
                <w:lang w:eastAsia="en-US"/>
              </w:rPr>
            </w:pPr>
          </w:p>
          <w:p w14:paraId="3777BA22" w14:textId="77777777" w:rsidR="00CB3E2D" w:rsidRDefault="00CB3E2D" w:rsidP="00F03DC1">
            <w:pPr>
              <w:suppressAutoHyphens w:val="0"/>
              <w:autoSpaceDN/>
              <w:spacing w:after="200" w:line="259" w:lineRule="auto"/>
              <w:rPr>
                <w:rFonts w:eastAsia="Calibri" w:cs="Arial"/>
                <w:color w:val="auto"/>
                <w:sz w:val="22"/>
                <w:szCs w:val="22"/>
                <w:lang w:eastAsia="en-US"/>
              </w:rPr>
            </w:pPr>
          </w:p>
          <w:p w14:paraId="1E435B57" w14:textId="44348A52" w:rsidR="00F03DC1" w:rsidRPr="00BA10D9" w:rsidRDefault="00F03DC1" w:rsidP="00B036F3">
            <w:pPr>
              <w:suppressAutoHyphens w:val="0"/>
              <w:autoSpaceDN/>
              <w:spacing w:after="200" w:line="259" w:lineRule="auto"/>
              <w:rPr>
                <w:rFonts w:eastAsia="Calibri" w:cs="Arial"/>
                <w:color w:val="auto"/>
                <w:sz w:val="22"/>
                <w:szCs w:val="22"/>
                <w:lang w:eastAsia="en-US"/>
              </w:rPr>
            </w:pPr>
          </w:p>
        </w:tc>
      </w:tr>
    </w:tbl>
    <w:p w14:paraId="50DC22A6" w14:textId="77777777" w:rsidR="00741D81" w:rsidRDefault="00741D81" w:rsidP="006C5E5D">
      <w:pPr>
        <w:spacing w:after="0"/>
      </w:pPr>
    </w:p>
    <w:p w14:paraId="436D1610" w14:textId="77777777" w:rsidR="002A04FE" w:rsidRDefault="002A04FE" w:rsidP="006C5E5D">
      <w:pPr>
        <w:spacing w:after="0"/>
      </w:pPr>
    </w:p>
    <w:p w14:paraId="37C0A837" w14:textId="77777777" w:rsidR="002A04FE" w:rsidRDefault="002A04FE" w:rsidP="006C5E5D">
      <w:pPr>
        <w:spacing w:after="0"/>
      </w:pPr>
    </w:p>
    <w:p w14:paraId="1AE1E7CE" w14:textId="77777777" w:rsidR="00B26BB3" w:rsidRDefault="00B26BB3" w:rsidP="006C5E5D">
      <w:pPr>
        <w:spacing w:after="0"/>
      </w:pPr>
    </w:p>
    <w:p w14:paraId="4A554B7B" w14:textId="77777777" w:rsidR="00B26BB3" w:rsidRDefault="00B26BB3" w:rsidP="006C5E5D">
      <w:pPr>
        <w:spacing w:after="0"/>
      </w:pPr>
    </w:p>
    <w:p w14:paraId="2A7D5549" w14:textId="7792806A" w:rsidR="00E66558" w:rsidRPr="00FF30D5" w:rsidRDefault="009D71E8" w:rsidP="006C5E5D">
      <w:pPr>
        <w:spacing w:after="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8337D57" w:rsidR="00E66558" w:rsidRDefault="00433264" w:rsidP="00B036F3">
            <w:pPr>
              <w:pStyle w:val="TableRow"/>
              <w:ind w:left="0"/>
            </w:pPr>
            <w:r>
              <w:t>Wellcomm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778B5B1" w:rsidR="00E66558" w:rsidRDefault="00433264" w:rsidP="00B036F3">
            <w:pPr>
              <w:pStyle w:val="TableRowCentered"/>
              <w:ind w:left="0"/>
              <w:jc w:val="left"/>
            </w:pPr>
            <w:r>
              <w:t>GL Assessment</w:t>
            </w:r>
          </w:p>
        </w:tc>
      </w:tr>
      <w:tr w:rsidR="002A04FE" w14:paraId="33D49A6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488B" w14:textId="46F9D521" w:rsidR="002A04FE" w:rsidRDefault="00946BE0" w:rsidP="00B036F3">
            <w:pPr>
              <w:pStyle w:val="TableRow"/>
              <w:ind w:left="0"/>
            </w:pPr>
            <w:r>
              <w:t>Forest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F714" w14:textId="1F47CB4E" w:rsidR="002A04FE" w:rsidRDefault="00946BE0" w:rsidP="00B036F3">
            <w:pPr>
              <w:pStyle w:val="TableRowCentered"/>
              <w:ind w:left="0"/>
              <w:jc w:val="left"/>
            </w:pPr>
            <w:r>
              <w:t>Forest School Birmingham</w:t>
            </w:r>
          </w:p>
        </w:tc>
      </w:tr>
      <w:tr w:rsidR="002A04FE" w14:paraId="6E74EF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1336A" w14:textId="139D34D9" w:rsidR="002A04FE" w:rsidRDefault="002A04FE" w:rsidP="00B036F3">
            <w:pPr>
              <w:pStyle w:val="TableRow"/>
              <w:ind w:left="0"/>
            </w:pPr>
            <w:proofErr w:type="spellStart"/>
            <w:r>
              <w:t>Startwell</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E5F24" w14:textId="1925BE2F" w:rsidR="002A04FE" w:rsidRDefault="002A04FE" w:rsidP="00B036F3">
            <w:pPr>
              <w:pStyle w:val="TableRowCentered"/>
              <w:ind w:left="0"/>
              <w:jc w:val="left"/>
            </w:pPr>
            <w:proofErr w:type="spellStart"/>
            <w:r>
              <w:t>Startwell</w:t>
            </w:r>
            <w:proofErr w:type="spellEnd"/>
            <w:r>
              <w:t>: Part of the Birmingham NHS Community Healthcare</w:t>
            </w:r>
          </w:p>
        </w:tc>
      </w:tr>
      <w:bookmarkEnd w:id="14"/>
      <w:bookmarkEnd w:id="15"/>
      <w:bookmarkEnd w:id="16"/>
    </w:tbl>
    <w:p w14:paraId="2A7D555F" w14:textId="77777777" w:rsidR="00E66558" w:rsidRDefault="00E66558" w:rsidP="006C5E5D">
      <w:pPr>
        <w:spacing w:after="0" w:line="240" w:lineRule="auto"/>
      </w:pPr>
    </w:p>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4E1A" w14:textId="77777777" w:rsidR="0030439D" w:rsidRDefault="0030439D">
      <w:pPr>
        <w:spacing w:after="0" w:line="240" w:lineRule="auto"/>
      </w:pPr>
      <w:r>
        <w:separator/>
      </w:r>
    </w:p>
  </w:endnote>
  <w:endnote w:type="continuationSeparator" w:id="0">
    <w:p w14:paraId="46B63CE9" w14:textId="77777777" w:rsidR="0030439D" w:rsidRDefault="0030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9665091" w:rsidR="00BA10D9" w:rsidRDefault="00BA10D9">
    <w:pPr>
      <w:pStyle w:val="Footer"/>
      <w:ind w:firstLine="4513"/>
    </w:pPr>
    <w:r>
      <w:fldChar w:fldCharType="begin"/>
    </w:r>
    <w:r>
      <w:instrText xml:space="preserve"> PAGE </w:instrText>
    </w:r>
    <w:r>
      <w:fldChar w:fldCharType="separate"/>
    </w:r>
    <w:r w:rsidR="00C20A4F">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53E2" w14:textId="77777777" w:rsidR="0030439D" w:rsidRDefault="0030439D">
      <w:pPr>
        <w:spacing w:after="0" w:line="240" w:lineRule="auto"/>
      </w:pPr>
      <w:r>
        <w:separator/>
      </w:r>
    </w:p>
  </w:footnote>
  <w:footnote w:type="continuationSeparator" w:id="0">
    <w:p w14:paraId="5E7FE703" w14:textId="77777777" w:rsidR="0030439D" w:rsidRDefault="0030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1D4D3682" w:rsidR="00BA10D9" w:rsidRDefault="00675C36">
    <w:pPr>
      <w:pStyle w:val="Header"/>
    </w:pPr>
    <w:r>
      <w:t xml:space="preserve">Allens Croft </w:t>
    </w:r>
    <w:r w:rsidR="00706901">
      <w:t>Nursery School 2023-2024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1C421E"/>
    <w:multiLevelType w:val="hybridMultilevel"/>
    <w:tmpl w:val="884C5E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3A158CB"/>
    <w:multiLevelType w:val="hybridMultilevel"/>
    <w:tmpl w:val="4F1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CE440DC"/>
    <w:multiLevelType w:val="hybridMultilevel"/>
    <w:tmpl w:val="DAC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8"/>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495F"/>
    <w:rsid w:val="00066B73"/>
    <w:rsid w:val="00071F46"/>
    <w:rsid w:val="000757C8"/>
    <w:rsid w:val="000D0A23"/>
    <w:rsid w:val="000D3E92"/>
    <w:rsid w:val="000D40E5"/>
    <w:rsid w:val="001035B8"/>
    <w:rsid w:val="00120AB1"/>
    <w:rsid w:val="001429F4"/>
    <w:rsid w:val="001614EF"/>
    <w:rsid w:val="00185BCD"/>
    <w:rsid w:val="001C201A"/>
    <w:rsid w:val="001E337C"/>
    <w:rsid w:val="00202F3A"/>
    <w:rsid w:val="00254099"/>
    <w:rsid w:val="00283486"/>
    <w:rsid w:val="002A04FE"/>
    <w:rsid w:val="002B57BC"/>
    <w:rsid w:val="002C55B2"/>
    <w:rsid w:val="002D4665"/>
    <w:rsid w:val="003040A0"/>
    <w:rsid w:val="0030439D"/>
    <w:rsid w:val="00313652"/>
    <w:rsid w:val="00325573"/>
    <w:rsid w:val="00330380"/>
    <w:rsid w:val="00337B01"/>
    <w:rsid w:val="0034421B"/>
    <w:rsid w:val="00345198"/>
    <w:rsid w:val="00354646"/>
    <w:rsid w:val="00357E79"/>
    <w:rsid w:val="003624D6"/>
    <w:rsid w:val="0037279C"/>
    <w:rsid w:val="00372C85"/>
    <w:rsid w:val="003748F0"/>
    <w:rsid w:val="00391647"/>
    <w:rsid w:val="0039517C"/>
    <w:rsid w:val="003C78BB"/>
    <w:rsid w:val="004044AA"/>
    <w:rsid w:val="00433264"/>
    <w:rsid w:val="00460877"/>
    <w:rsid w:val="0046746A"/>
    <w:rsid w:val="00490BA1"/>
    <w:rsid w:val="004E28CC"/>
    <w:rsid w:val="004E4F7E"/>
    <w:rsid w:val="004F4BB0"/>
    <w:rsid w:val="00561459"/>
    <w:rsid w:val="00576662"/>
    <w:rsid w:val="0059206D"/>
    <w:rsid w:val="005E554F"/>
    <w:rsid w:val="00621A95"/>
    <w:rsid w:val="00636928"/>
    <w:rsid w:val="006539C4"/>
    <w:rsid w:val="00656470"/>
    <w:rsid w:val="00666ADD"/>
    <w:rsid w:val="00675C36"/>
    <w:rsid w:val="006913D9"/>
    <w:rsid w:val="006A4334"/>
    <w:rsid w:val="006B49D1"/>
    <w:rsid w:val="006C5E5D"/>
    <w:rsid w:val="006D04BA"/>
    <w:rsid w:val="006E7FB1"/>
    <w:rsid w:val="006F08F2"/>
    <w:rsid w:val="00706901"/>
    <w:rsid w:val="0072281E"/>
    <w:rsid w:val="007338D6"/>
    <w:rsid w:val="007362FA"/>
    <w:rsid w:val="00741B9E"/>
    <w:rsid w:val="00741D81"/>
    <w:rsid w:val="007471C3"/>
    <w:rsid w:val="00763470"/>
    <w:rsid w:val="00772D7E"/>
    <w:rsid w:val="00776E9D"/>
    <w:rsid w:val="00791FE9"/>
    <w:rsid w:val="007B49F6"/>
    <w:rsid w:val="007B7DBF"/>
    <w:rsid w:val="007C2F04"/>
    <w:rsid w:val="007E220B"/>
    <w:rsid w:val="007F541C"/>
    <w:rsid w:val="007F5FC0"/>
    <w:rsid w:val="00832123"/>
    <w:rsid w:val="008455FF"/>
    <w:rsid w:val="00846BC0"/>
    <w:rsid w:val="00864055"/>
    <w:rsid w:val="008A5152"/>
    <w:rsid w:val="008B0D75"/>
    <w:rsid w:val="008C1F2F"/>
    <w:rsid w:val="008E114B"/>
    <w:rsid w:val="008E132F"/>
    <w:rsid w:val="008F00A7"/>
    <w:rsid w:val="00946BE0"/>
    <w:rsid w:val="00973E70"/>
    <w:rsid w:val="00984FD7"/>
    <w:rsid w:val="009B6DC9"/>
    <w:rsid w:val="009C4619"/>
    <w:rsid w:val="009D71E8"/>
    <w:rsid w:val="009E7424"/>
    <w:rsid w:val="00A0360C"/>
    <w:rsid w:val="00A257E6"/>
    <w:rsid w:val="00A36D00"/>
    <w:rsid w:val="00A552F7"/>
    <w:rsid w:val="00A55851"/>
    <w:rsid w:val="00A80C77"/>
    <w:rsid w:val="00A93D0E"/>
    <w:rsid w:val="00AA29C1"/>
    <w:rsid w:val="00AA4201"/>
    <w:rsid w:val="00AD02B4"/>
    <w:rsid w:val="00AD4FA8"/>
    <w:rsid w:val="00AF3904"/>
    <w:rsid w:val="00AF757E"/>
    <w:rsid w:val="00B036F3"/>
    <w:rsid w:val="00B11901"/>
    <w:rsid w:val="00B24EE5"/>
    <w:rsid w:val="00B26BB3"/>
    <w:rsid w:val="00B67D07"/>
    <w:rsid w:val="00B94D42"/>
    <w:rsid w:val="00BA10D9"/>
    <w:rsid w:val="00BA2945"/>
    <w:rsid w:val="00BA385C"/>
    <w:rsid w:val="00BB510B"/>
    <w:rsid w:val="00BE2DAD"/>
    <w:rsid w:val="00BF4157"/>
    <w:rsid w:val="00C20A4F"/>
    <w:rsid w:val="00C5785A"/>
    <w:rsid w:val="00C66986"/>
    <w:rsid w:val="00C84932"/>
    <w:rsid w:val="00CB3E2D"/>
    <w:rsid w:val="00D21494"/>
    <w:rsid w:val="00D33FE5"/>
    <w:rsid w:val="00D36CAF"/>
    <w:rsid w:val="00D90006"/>
    <w:rsid w:val="00DA1248"/>
    <w:rsid w:val="00DB7227"/>
    <w:rsid w:val="00DE106B"/>
    <w:rsid w:val="00E66558"/>
    <w:rsid w:val="00E91A48"/>
    <w:rsid w:val="00EB1DBC"/>
    <w:rsid w:val="00EF2D18"/>
    <w:rsid w:val="00F03DC1"/>
    <w:rsid w:val="00F10E97"/>
    <w:rsid w:val="00F22C4D"/>
    <w:rsid w:val="00F30D1A"/>
    <w:rsid w:val="00F34F20"/>
    <w:rsid w:val="00F46BC8"/>
    <w:rsid w:val="00FA110A"/>
    <w:rsid w:val="00FC09C1"/>
    <w:rsid w:val="00FC29A8"/>
    <w:rsid w:val="00FD116A"/>
    <w:rsid w:val="00FE102A"/>
    <w:rsid w:val="00FE3BD1"/>
    <w:rsid w:val="00FF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D54B1"/>
  <w15:docId w15:val="{975095E6-480D-4A17-8506-6823056E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0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40A0"/>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0095">
      <w:bodyDiv w:val="1"/>
      <w:marLeft w:val="0"/>
      <w:marRight w:val="0"/>
      <w:marTop w:val="0"/>
      <w:marBottom w:val="0"/>
      <w:divBdr>
        <w:top w:val="none" w:sz="0" w:space="0" w:color="auto"/>
        <w:left w:val="none" w:sz="0" w:space="0" w:color="auto"/>
        <w:bottom w:val="none" w:sz="0" w:space="0" w:color="auto"/>
        <w:right w:val="none" w:sz="0" w:space="0" w:color="auto"/>
      </w:divBdr>
      <w:divsChild>
        <w:div w:id="1407410193">
          <w:marLeft w:val="0"/>
          <w:marRight w:val="0"/>
          <w:marTop w:val="0"/>
          <w:marBottom w:val="0"/>
          <w:divBdr>
            <w:top w:val="none" w:sz="0" w:space="0" w:color="auto"/>
            <w:left w:val="none" w:sz="0" w:space="0" w:color="auto"/>
            <w:bottom w:val="none" w:sz="0" w:space="0" w:color="auto"/>
            <w:right w:val="none" w:sz="0" w:space="0" w:color="auto"/>
          </w:divBdr>
          <w:divsChild>
            <w:div w:id="1208444827">
              <w:marLeft w:val="0"/>
              <w:marRight w:val="0"/>
              <w:marTop w:val="0"/>
              <w:marBottom w:val="0"/>
              <w:divBdr>
                <w:top w:val="none" w:sz="0" w:space="0" w:color="auto"/>
                <w:left w:val="none" w:sz="0" w:space="0" w:color="auto"/>
                <w:bottom w:val="none" w:sz="0" w:space="0" w:color="auto"/>
                <w:right w:val="none" w:sz="0" w:space="0" w:color="auto"/>
              </w:divBdr>
              <w:divsChild>
                <w:div w:id="6613483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7258065">
          <w:marLeft w:val="1089"/>
          <w:marRight w:val="0"/>
          <w:marTop w:val="0"/>
          <w:marBottom w:val="0"/>
          <w:divBdr>
            <w:top w:val="none" w:sz="0" w:space="0" w:color="auto"/>
            <w:left w:val="none" w:sz="0" w:space="0" w:color="auto"/>
            <w:bottom w:val="none" w:sz="0" w:space="0" w:color="auto"/>
            <w:right w:val="none" w:sz="0" w:space="0" w:color="auto"/>
          </w:divBdr>
        </w:div>
        <w:div w:id="1390957518">
          <w:marLeft w:val="0"/>
          <w:marRight w:val="0"/>
          <w:marTop w:val="0"/>
          <w:marBottom w:val="0"/>
          <w:divBdr>
            <w:top w:val="none" w:sz="0" w:space="0" w:color="auto"/>
            <w:left w:val="none" w:sz="0" w:space="0" w:color="auto"/>
            <w:bottom w:val="none" w:sz="0" w:space="0" w:color="auto"/>
            <w:right w:val="none" w:sz="0" w:space="0" w:color="auto"/>
          </w:divBdr>
          <w:divsChild>
            <w:div w:id="1155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0631">
      <w:bodyDiv w:val="1"/>
      <w:marLeft w:val="0"/>
      <w:marRight w:val="0"/>
      <w:marTop w:val="0"/>
      <w:marBottom w:val="0"/>
      <w:divBdr>
        <w:top w:val="none" w:sz="0" w:space="0" w:color="auto"/>
        <w:left w:val="none" w:sz="0" w:space="0" w:color="auto"/>
        <w:bottom w:val="none" w:sz="0" w:space="0" w:color="auto"/>
        <w:right w:val="none" w:sz="0" w:space="0" w:color="auto"/>
      </w:divBdr>
    </w:div>
    <w:div w:id="1962833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9-7610.2008.02000.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cot/publications/growing-up-scotland-maternal-mental-health-impact-child-behaviour-developmen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5910-71AD-434B-B42C-5462A8C3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David Aldworth</cp:lastModifiedBy>
  <cp:revision>3</cp:revision>
  <cp:lastPrinted>2024-01-29T10:34:00Z</cp:lastPrinted>
  <dcterms:created xsi:type="dcterms:W3CDTF">2024-01-29T13:40:00Z</dcterms:created>
  <dcterms:modified xsi:type="dcterms:W3CDTF">2024-01-29T13:41:00Z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